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16B" w:rsidRDefault="004E4C72" w:rsidP="004242B6">
      <w:pPr>
        <w:tabs>
          <w:tab w:val="right" w:pos="9356"/>
        </w:tabs>
        <w:ind w:right="-1"/>
      </w:pPr>
      <w:r>
        <w:rPr>
          <w:noProof/>
        </w:rPr>
        <w:drawing>
          <wp:anchor distT="0" distB="0" distL="114300" distR="114300" simplePos="0" relativeHeight="251658240" behindDoc="0" locked="0" layoutInCell="1" allowOverlap="1">
            <wp:simplePos x="0" y="0"/>
            <wp:positionH relativeFrom="page">
              <wp:posOffset>904876</wp:posOffset>
            </wp:positionH>
            <wp:positionV relativeFrom="page">
              <wp:posOffset>600076</wp:posOffset>
            </wp:positionV>
            <wp:extent cx="819150" cy="308790"/>
            <wp:effectExtent l="0" t="0" r="0" b="0"/>
            <wp:wrapNone/>
            <wp:docPr id="1" name="Billede 1" descr="Logo_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_tekst"/>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828090" cy="312160"/>
                    </a:xfrm>
                    <a:prstGeom prst="rect">
                      <a:avLst/>
                    </a:prstGeom>
                    <a:noFill/>
                  </pic:spPr>
                </pic:pic>
              </a:graphicData>
            </a:graphic>
            <wp14:sizeRelH relativeFrom="page">
              <wp14:pctWidth>0</wp14:pctWidth>
            </wp14:sizeRelH>
            <wp14:sizeRelV relativeFrom="page">
              <wp14:pctHeight>0</wp14:pctHeight>
            </wp14:sizeRelV>
          </wp:anchor>
        </w:drawing>
      </w:r>
      <w:r w:rsidR="00A7592D">
        <w:rPr>
          <w:noProof/>
        </w:rPr>
        <w:pict>
          <v:shapetype id="_x0000_t202" coordsize="21600,21600" o:spt="202" path="m,l,21600r21600,l21600,xe">
            <v:stroke joinstyle="miter"/>
            <v:path gradientshapeok="t" o:connecttype="rect"/>
          </v:shapetype>
          <v:shape id="_x0000_s1054" type="#_x0000_t202" style="position:absolute;margin-left:-5.65pt;margin-top:-46.65pt;width:89.25pt;height:36pt;z-index:251657216;mso-position-horizontal-relative:text;mso-position-vertical-relative:text" stroked="f">
            <v:textbox>
              <w:txbxContent>
                <w:p w:rsidR="00FC38A4" w:rsidRPr="00EE14BC" w:rsidRDefault="00FC38A4">
                  <w:pPr>
                    <w:rPr>
                      <w:sz w:val="32"/>
                      <w:szCs w:val="32"/>
                    </w:rPr>
                  </w:pPr>
                  <w:r>
                    <w:rPr>
                      <w:sz w:val="32"/>
                      <w:szCs w:val="32"/>
                    </w:rPr>
                    <w:t>Notat</w:t>
                  </w:r>
                </w:p>
              </w:txbxContent>
            </v:textbox>
          </v:shape>
        </w:pict>
      </w:r>
      <w:r w:rsidR="004242B6">
        <w:tab/>
      </w:r>
    </w:p>
    <w:p w:rsidR="00360F9C" w:rsidRDefault="00360F9C" w:rsidP="00E137FE"/>
    <w:p w:rsidR="00360F9C" w:rsidRDefault="00360F9C" w:rsidP="00E137FE"/>
    <w:p w:rsidR="00013D76" w:rsidRDefault="00013D76" w:rsidP="00E137FE"/>
    <w:p w:rsidR="00013D76" w:rsidRDefault="00013D76" w:rsidP="00E137FE"/>
    <w:p w:rsidR="00013D76" w:rsidRDefault="00013D76" w:rsidP="00E137FE"/>
    <w:p w:rsidR="00013D76" w:rsidRDefault="00013D76" w:rsidP="00E137FE"/>
    <w:p w:rsidR="00E50BC9" w:rsidRDefault="00A7592D" w:rsidP="003267DA">
      <w:pPr>
        <w:ind w:left="7655" w:hanging="7655"/>
      </w:pPr>
      <w:r>
        <w:rPr>
          <w:noProof/>
        </w:rPr>
        <w:pict>
          <v:shape id="_x0000_s1028" type="#_x0000_t202" style="position:absolute;left:0;text-align:left;margin-left:447.1pt;margin-top:41.8pt;width:137.25pt;height:251.7pt;z-index:-251658752;mso-position-horizontal-relative:page;mso-position-vertical-relative:page" filled="f" stroked="f">
            <v:textbox style="mso-next-textbox:#_x0000_s1028">
              <w:txbxContent>
                <w:p w:rsidR="00CF6C6B" w:rsidRPr="0046397B" w:rsidRDefault="00143E20" w:rsidP="00CF6C6B">
                  <w:pPr>
                    <w:spacing w:before="150"/>
                    <w:rPr>
                      <w:sz w:val="14"/>
                      <w:szCs w:val="14"/>
                    </w:rPr>
                  </w:pPr>
                  <w:r>
                    <w:rPr>
                      <w:b/>
                      <w:sz w:val="14"/>
                      <w:szCs w:val="14"/>
                    </w:rPr>
                    <w:t>Teknik- og Miljøafdelingen</w:t>
                  </w:r>
                  <w:r w:rsidRPr="0046397B">
                    <w:rPr>
                      <w:sz w:val="14"/>
                      <w:szCs w:val="14"/>
                    </w:rPr>
                    <w:br/>
                  </w:r>
                  <w:r>
                    <w:rPr>
                      <w:sz w:val="14"/>
                      <w:szCs w:val="14"/>
                    </w:rPr>
                    <w:t>Natur og Miljø</w:t>
                  </w:r>
                </w:p>
                <w:p w:rsidR="00CF6C6B" w:rsidRPr="0046397B" w:rsidRDefault="00A7592D" w:rsidP="00CF6C6B">
                  <w:pPr>
                    <w:rPr>
                      <w:sz w:val="14"/>
                      <w:szCs w:val="14"/>
                    </w:rPr>
                  </w:pPr>
                </w:p>
                <w:p w:rsidR="00CF6C6B" w:rsidRPr="0046397B" w:rsidRDefault="00143E20" w:rsidP="00CF6C6B">
                  <w:pPr>
                    <w:rPr>
                      <w:sz w:val="14"/>
                      <w:szCs w:val="14"/>
                    </w:rPr>
                  </w:pPr>
                  <w:r w:rsidRPr="0046397B">
                    <w:rPr>
                      <w:sz w:val="14"/>
                      <w:szCs w:val="14"/>
                    </w:rPr>
                    <w:t>Rådhuset, Torvet 1</w:t>
                  </w:r>
                </w:p>
                <w:p w:rsidR="00CF6C6B" w:rsidRPr="0046397B" w:rsidRDefault="00143E20" w:rsidP="00CF6C6B">
                  <w:pPr>
                    <w:rPr>
                      <w:sz w:val="14"/>
                      <w:szCs w:val="14"/>
                    </w:rPr>
                  </w:pPr>
                  <w:r w:rsidRPr="0046397B">
                    <w:rPr>
                      <w:sz w:val="14"/>
                      <w:szCs w:val="14"/>
                    </w:rPr>
                    <w:t>5800 Nyborg</w:t>
                  </w:r>
                </w:p>
                <w:p w:rsidR="00CF6C6B" w:rsidRPr="0046397B" w:rsidRDefault="00A7592D" w:rsidP="00CF6C6B">
                  <w:pPr>
                    <w:rPr>
                      <w:sz w:val="14"/>
                      <w:szCs w:val="14"/>
                    </w:rPr>
                  </w:pPr>
                </w:p>
                <w:p w:rsidR="00CF6C6B" w:rsidRPr="0046397B" w:rsidRDefault="00143E20" w:rsidP="00CF6C6B">
                  <w:pPr>
                    <w:rPr>
                      <w:sz w:val="14"/>
                      <w:szCs w:val="14"/>
                    </w:rPr>
                  </w:pPr>
                  <w:r w:rsidRPr="0046397B">
                    <w:rPr>
                      <w:sz w:val="14"/>
                      <w:szCs w:val="14"/>
                    </w:rPr>
                    <w:t>Betjen dig selv på</w:t>
                  </w:r>
                </w:p>
                <w:p w:rsidR="009C742F" w:rsidRPr="0046397B" w:rsidRDefault="00143E20" w:rsidP="00CF6C6B">
                  <w:pPr>
                    <w:rPr>
                      <w:b/>
                      <w:sz w:val="14"/>
                      <w:szCs w:val="14"/>
                    </w:rPr>
                  </w:pPr>
                  <w:r w:rsidRPr="0046397B">
                    <w:rPr>
                      <w:b/>
                      <w:sz w:val="14"/>
                      <w:szCs w:val="14"/>
                    </w:rPr>
                    <w:t>www.nyborg.dk</w:t>
                  </w:r>
                </w:p>
                <w:p w:rsidR="00CF6C6B" w:rsidRPr="0046397B" w:rsidRDefault="00A7592D" w:rsidP="00CF6C6B">
                  <w:pPr>
                    <w:rPr>
                      <w:b/>
                      <w:sz w:val="14"/>
                      <w:szCs w:val="14"/>
                    </w:rPr>
                  </w:pPr>
                </w:p>
                <w:p w:rsidR="00535037" w:rsidRPr="0046397B" w:rsidRDefault="00A7592D" w:rsidP="00535037">
                  <w:pPr>
                    <w:rPr>
                      <w:sz w:val="14"/>
                      <w:szCs w:val="14"/>
                    </w:rPr>
                  </w:pPr>
                </w:p>
                <w:p w:rsidR="00535037" w:rsidRPr="0046397B" w:rsidRDefault="00A7592D" w:rsidP="00535037">
                  <w:pPr>
                    <w:rPr>
                      <w:sz w:val="14"/>
                      <w:szCs w:val="14"/>
                    </w:rPr>
                  </w:pPr>
                </w:p>
                <w:p w:rsidR="00535037" w:rsidRPr="0046397B" w:rsidRDefault="00143E20" w:rsidP="00535037">
                  <w:pPr>
                    <w:rPr>
                      <w:sz w:val="14"/>
                      <w:szCs w:val="14"/>
                    </w:rPr>
                  </w:pPr>
                  <w:r w:rsidRPr="0046397B">
                    <w:rPr>
                      <w:sz w:val="14"/>
                      <w:szCs w:val="14"/>
                    </w:rPr>
                    <w:t>Sagsnr.:</w:t>
                  </w:r>
                </w:p>
                <w:p w:rsidR="00535037" w:rsidRPr="0046397B" w:rsidRDefault="00143E20" w:rsidP="00535037">
                  <w:pPr>
                    <w:rPr>
                      <w:sz w:val="14"/>
                      <w:szCs w:val="14"/>
                    </w:rPr>
                  </w:pPr>
                  <w:r>
                    <w:rPr>
                      <w:sz w:val="14"/>
                      <w:szCs w:val="14"/>
                    </w:rPr>
                    <w:t>450-2015-141</w:t>
                  </w:r>
                </w:p>
                <w:p w:rsidR="0046397B" w:rsidRDefault="00A7592D" w:rsidP="00535037">
                  <w:pPr>
                    <w:rPr>
                      <w:sz w:val="14"/>
                      <w:szCs w:val="14"/>
                    </w:rPr>
                  </w:pPr>
                </w:p>
                <w:p w:rsidR="00535037" w:rsidRPr="0046397B" w:rsidRDefault="00143E20" w:rsidP="00535037">
                  <w:pPr>
                    <w:rPr>
                      <w:noProof/>
                      <w:sz w:val="14"/>
                      <w:szCs w:val="14"/>
                    </w:rPr>
                  </w:pPr>
                  <w:r w:rsidRPr="0046397B">
                    <w:rPr>
                      <w:sz w:val="14"/>
                      <w:szCs w:val="14"/>
                    </w:rPr>
                    <w:t xml:space="preserve">Sagsbehandler: </w:t>
                  </w:r>
                  <w:r w:rsidRPr="0046397B">
                    <w:rPr>
                      <w:sz w:val="14"/>
                      <w:szCs w:val="14"/>
                    </w:rPr>
                    <w:br/>
                  </w:r>
                  <w:r>
                    <w:rPr>
                      <w:sz w:val="14"/>
                      <w:szCs w:val="14"/>
                    </w:rPr>
                    <w:t>Søren Okkels Uhrskov</w:t>
                  </w:r>
                </w:p>
                <w:p w:rsidR="0046397B" w:rsidRDefault="00A7592D" w:rsidP="00535037">
                  <w:pPr>
                    <w:rPr>
                      <w:sz w:val="14"/>
                      <w:szCs w:val="14"/>
                    </w:rPr>
                  </w:pPr>
                </w:p>
                <w:p w:rsidR="0046397B" w:rsidRPr="0046397B" w:rsidRDefault="00143E20" w:rsidP="0046397B">
                  <w:pPr>
                    <w:rPr>
                      <w:sz w:val="14"/>
                      <w:szCs w:val="14"/>
                    </w:rPr>
                  </w:pPr>
                  <w:r w:rsidRPr="0046397B">
                    <w:rPr>
                      <w:sz w:val="14"/>
                      <w:szCs w:val="14"/>
                    </w:rPr>
                    <w:t>Telefon:</w:t>
                  </w:r>
                  <w:r>
                    <w:rPr>
                      <w:sz w:val="14"/>
                      <w:szCs w:val="14"/>
                    </w:rPr>
                    <w:t>6333 6878</w:t>
                  </w:r>
                </w:p>
                <w:p w:rsidR="0046397B" w:rsidRDefault="00A7592D" w:rsidP="00535037">
                  <w:pPr>
                    <w:rPr>
                      <w:sz w:val="14"/>
                      <w:szCs w:val="14"/>
                    </w:rPr>
                  </w:pPr>
                </w:p>
                <w:p w:rsidR="0002009D" w:rsidRDefault="00143E20" w:rsidP="00535037">
                  <w:pPr>
                    <w:rPr>
                      <w:sz w:val="14"/>
                      <w:szCs w:val="14"/>
                    </w:rPr>
                  </w:pPr>
                  <w:r w:rsidRPr="0046397B">
                    <w:rPr>
                      <w:sz w:val="14"/>
                      <w:szCs w:val="14"/>
                    </w:rPr>
                    <w:t>Email:</w:t>
                  </w:r>
                </w:p>
                <w:p w:rsidR="00535037" w:rsidRPr="0046397B" w:rsidRDefault="00143E20" w:rsidP="00535037">
                  <w:pPr>
                    <w:rPr>
                      <w:sz w:val="14"/>
                      <w:szCs w:val="14"/>
                    </w:rPr>
                  </w:pPr>
                  <w:r>
                    <w:rPr>
                      <w:sz w:val="14"/>
                      <w:szCs w:val="14"/>
                    </w:rPr>
                    <w:t>teknik-miljoeafdelingen@nyborg.dk</w:t>
                  </w:r>
                </w:p>
                <w:p w:rsidR="00EC3039" w:rsidRPr="0046397B" w:rsidRDefault="00143E20" w:rsidP="00535037">
                  <w:pPr>
                    <w:rPr>
                      <w:sz w:val="14"/>
                      <w:szCs w:val="14"/>
                    </w:rPr>
                  </w:pPr>
                  <w:r w:rsidRPr="0046397B">
                    <w:rPr>
                      <w:sz w:val="14"/>
                      <w:szCs w:val="14"/>
                    </w:rPr>
                    <w:t>Send altid personfølsomme oplysninger via din digitale postkasse på borger.dk</w:t>
                  </w:r>
                </w:p>
                <w:p w:rsidR="00CE3764" w:rsidRPr="00CF6C6B" w:rsidRDefault="00A7592D" w:rsidP="00CF6C6B">
                  <w:pPr>
                    <w:rPr>
                      <w:szCs w:val="16"/>
                    </w:rPr>
                  </w:pPr>
                </w:p>
              </w:txbxContent>
            </v:textbox>
            <w10:wrap anchorx="page" anchory="page"/>
          </v:shape>
        </w:pict>
      </w:r>
    </w:p>
    <w:p w:rsidR="001F6E22" w:rsidRDefault="001F6E22" w:rsidP="00E137FE"/>
    <w:p w:rsidR="00901817" w:rsidRDefault="00901817" w:rsidP="00901817">
      <w:pPr>
        <w:rPr>
          <w:b/>
          <w:noProof/>
          <w:sz w:val="22"/>
          <w:szCs w:val="22"/>
        </w:rPr>
      </w:pPr>
      <w:r>
        <w:rPr>
          <w:b/>
          <w:noProof/>
          <w:sz w:val="22"/>
          <w:szCs w:val="22"/>
        </w:rPr>
        <w:t>Notat om løsning ved Kullerup Sluse</w:t>
      </w:r>
    </w:p>
    <w:p w:rsidR="00901817" w:rsidRPr="00A47857" w:rsidRDefault="00901817" w:rsidP="00901817">
      <w:pPr>
        <w:rPr>
          <w:b/>
          <w:sz w:val="22"/>
          <w:szCs w:val="22"/>
        </w:rPr>
      </w:pPr>
    </w:p>
    <w:p w:rsidR="00901817" w:rsidRDefault="00901817" w:rsidP="00901817">
      <w:pPr>
        <w:spacing w:after="120"/>
        <w:rPr>
          <w:sz w:val="22"/>
          <w:szCs w:val="22"/>
        </w:rPr>
      </w:pPr>
      <w:r>
        <w:rPr>
          <w:sz w:val="22"/>
          <w:szCs w:val="22"/>
        </w:rPr>
        <w:t xml:space="preserve">Kullerup Sluse er omfattet af vandområdeplanerne </w:t>
      </w:r>
      <w:r w:rsidRPr="00D146DE">
        <w:rPr>
          <w:sz w:val="22"/>
          <w:szCs w:val="22"/>
        </w:rPr>
        <w:t>2015 – 2021</w:t>
      </w:r>
      <w:r>
        <w:rPr>
          <w:sz w:val="22"/>
          <w:szCs w:val="22"/>
        </w:rPr>
        <w:t xml:space="preserve"> som en spærring. Spærringen består i, at fisk og især nedtrækkende smolt bliver fanget i voldgravssystemet. Det skyldes, at når de trækker mod havet, driver de ved Kullerup Sluse ind i Ladegårds Å fremfor Vindinge Å og fanges dermed i søerne og voldgraven, hvor de ikke kan overleve.</w:t>
      </w:r>
    </w:p>
    <w:p w:rsidR="00901817" w:rsidRDefault="00901817" w:rsidP="00901817">
      <w:pPr>
        <w:spacing w:after="120"/>
        <w:rPr>
          <w:sz w:val="22"/>
          <w:szCs w:val="22"/>
        </w:rPr>
      </w:pPr>
      <w:r>
        <w:rPr>
          <w:sz w:val="22"/>
          <w:szCs w:val="22"/>
        </w:rPr>
        <w:t xml:space="preserve">Udpegningen som spærring betyder, at Nyborg kommune indenfor planperioden skal undersøge, hvilke løsninger og tiltag, der kan igangsættes for at skabe passage. </w:t>
      </w:r>
    </w:p>
    <w:p w:rsidR="00901817" w:rsidRDefault="00901817" w:rsidP="00901817">
      <w:pPr>
        <w:spacing w:after="120"/>
        <w:rPr>
          <w:sz w:val="22"/>
          <w:szCs w:val="22"/>
        </w:rPr>
      </w:pPr>
      <w:r>
        <w:rPr>
          <w:sz w:val="22"/>
          <w:szCs w:val="22"/>
        </w:rPr>
        <w:t>Nyborg Kommune skal gennemføre en løsning, såfremt det vurderes, at der kan skabes en omkostningseffektiv passage inden for rammerne af Vandløbsloven. Omkostningseffektiviteten beregnes på baggrund af, hvor mange kilometer vandløb, der ligger opstrøms spærringen. For Kullerup Sluse gælder, at en løsning anses som omkostningseffektiv, hvis den kan gennemføres for under 7,06 mio. kroner</w:t>
      </w:r>
      <w:r>
        <w:rPr>
          <w:rStyle w:val="Fodnotehenvisning"/>
          <w:sz w:val="22"/>
          <w:szCs w:val="22"/>
        </w:rPr>
        <w:footnoteReference w:id="1"/>
      </w:r>
    </w:p>
    <w:p w:rsidR="00901817" w:rsidRDefault="00901817" w:rsidP="00901817">
      <w:pPr>
        <w:spacing w:after="120"/>
        <w:rPr>
          <w:sz w:val="22"/>
          <w:szCs w:val="22"/>
        </w:rPr>
      </w:pPr>
      <w:r>
        <w:rPr>
          <w:sz w:val="22"/>
          <w:szCs w:val="22"/>
        </w:rPr>
        <w:t>Der har siden 2011 været undersøgt flere forskellige løsninger, som alle har haft til formål at sikre og forbedre passagen ved Kullerup Sluse samtidig med, at der skal balanceres mellem hensynet til kulturhistorien samt vandmiljøet og biologien heri.</w:t>
      </w:r>
    </w:p>
    <w:p w:rsidR="00901817" w:rsidRDefault="00901817" w:rsidP="00901817">
      <w:pPr>
        <w:spacing w:after="120"/>
        <w:rPr>
          <w:sz w:val="22"/>
          <w:szCs w:val="22"/>
        </w:rPr>
      </w:pPr>
      <w:r>
        <w:rPr>
          <w:sz w:val="22"/>
          <w:szCs w:val="22"/>
        </w:rPr>
        <w:t xml:space="preserve">De forskellige løsninger har været diskuteret med </w:t>
      </w:r>
      <w:r w:rsidRPr="005A7FD3">
        <w:rPr>
          <w:sz w:val="22"/>
          <w:szCs w:val="22"/>
        </w:rPr>
        <w:t>Østfyns Museer</w:t>
      </w:r>
      <w:r>
        <w:rPr>
          <w:sz w:val="22"/>
          <w:szCs w:val="22"/>
        </w:rPr>
        <w:t xml:space="preserve">, som varetager de kulturhistoriske interesser, og Danmarks Sportsfiskerforbund, som varetager vandmiljøet. </w:t>
      </w:r>
    </w:p>
    <w:p w:rsidR="00901817" w:rsidRDefault="00901817" w:rsidP="00901817">
      <w:pPr>
        <w:spacing w:after="120"/>
        <w:rPr>
          <w:sz w:val="22"/>
          <w:szCs w:val="22"/>
        </w:rPr>
      </w:pPr>
      <w:r>
        <w:rPr>
          <w:sz w:val="22"/>
          <w:szCs w:val="22"/>
        </w:rPr>
        <w:t xml:space="preserve">Det har ikke været muligt at finde en løsning, som i fornødent omfang tilgodeser begge interesser. </w:t>
      </w:r>
    </w:p>
    <w:p w:rsidR="00901817" w:rsidRDefault="00901817" w:rsidP="00901817">
      <w:pPr>
        <w:spacing w:after="120"/>
        <w:rPr>
          <w:sz w:val="22"/>
          <w:szCs w:val="22"/>
        </w:rPr>
      </w:pPr>
      <w:r>
        <w:rPr>
          <w:sz w:val="22"/>
          <w:szCs w:val="22"/>
        </w:rPr>
        <w:t>Der vil herunder blive skitseret 2 løsninger, som senest har været i spil.</w:t>
      </w:r>
    </w:p>
    <w:p w:rsidR="00901817" w:rsidRPr="00684E7C" w:rsidRDefault="00901817" w:rsidP="00901817">
      <w:pPr>
        <w:spacing w:after="120"/>
        <w:rPr>
          <w:b/>
          <w:sz w:val="22"/>
          <w:szCs w:val="22"/>
        </w:rPr>
      </w:pPr>
      <w:r w:rsidRPr="00684E7C">
        <w:rPr>
          <w:b/>
          <w:sz w:val="22"/>
          <w:szCs w:val="22"/>
        </w:rPr>
        <w:t>Gitterløsningen:</w:t>
      </w:r>
    </w:p>
    <w:p w:rsidR="00901817" w:rsidRDefault="00901817" w:rsidP="00901817">
      <w:pPr>
        <w:spacing w:after="120"/>
        <w:rPr>
          <w:sz w:val="22"/>
          <w:szCs w:val="22"/>
        </w:rPr>
      </w:pPr>
      <w:r>
        <w:rPr>
          <w:sz w:val="22"/>
          <w:szCs w:val="22"/>
        </w:rPr>
        <w:t>En løsning, hvor den nuværende Kullerup Sluse stort set opretholdes, me</w:t>
      </w:r>
      <w:r w:rsidR="00CD336E">
        <w:rPr>
          <w:sz w:val="22"/>
          <w:szCs w:val="22"/>
        </w:rPr>
        <w:t>n hvor der monteres et gitter</w:t>
      </w:r>
      <w:r>
        <w:rPr>
          <w:sz w:val="22"/>
          <w:szCs w:val="22"/>
        </w:rPr>
        <w:t xml:space="preserve"> foran indlø</w:t>
      </w:r>
      <w:r w:rsidR="00CD336E">
        <w:rPr>
          <w:sz w:val="22"/>
          <w:szCs w:val="22"/>
        </w:rPr>
        <w:t>bet til Ladegårds Å. Gitteret</w:t>
      </w:r>
      <w:r>
        <w:rPr>
          <w:sz w:val="22"/>
          <w:szCs w:val="22"/>
        </w:rPr>
        <w:t xml:space="preserve"> vil sikre, at der ikke kan trække smolt ned i voldgraven, men lader vandet passerer således, at vandstand og vandføring i Ladegårds Å og voldgrav opretholdes. </w:t>
      </w:r>
    </w:p>
    <w:p w:rsidR="00901817" w:rsidRDefault="002E24C0" w:rsidP="00901817">
      <w:pPr>
        <w:spacing w:after="120"/>
        <w:rPr>
          <w:sz w:val="22"/>
          <w:szCs w:val="22"/>
        </w:rPr>
      </w:pPr>
      <w:r>
        <w:rPr>
          <w:sz w:val="22"/>
          <w:szCs w:val="22"/>
        </w:rPr>
        <w:t>Gitteret</w:t>
      </w:r>
      <w:r w:rsidR="00901817">
        <w:rPr>
          <w:sz w:val="22"/>
          <w:szCs w:val="22"/>
        </w:rPr>
        <w:t xml:space="preserve"> vil  formentlig være en større konstruktion, som vil syne af meget ved Kullerup Sluse, men vil formentligt kunne løse langt hovedparten af problemet med smolt, der bliver fanget i voldgravssystemet. </w:t>
      </w:r>
    </w:p>
    <w:p w:rsidR="00901817" w:rsidRDefault="00901817" w:rsidP="00901817">
      <w:pPr>
        <w:spacing w:after="120"/>
        <w:rPr>
          <w:sz w:val="22"/>
          <w:szCs w:val="22"/>
        </w:rPr>
      </w:pPr>
    </w:p>
    <w:tbl>
      <w:tblPr>
        <w:tblStyle w:val="Tabel-Gitter"/>
        <w:tblW w:w="0" w:type="auto"/>
        <w:tblLook w:val="04A0" w:firstRow="1" w:lastRow="0" w:firstColumn="1" w:lastColumn="0" w:noHBand="0" w:noVBand="1"/>
      </w:tblPr>
      <w:tblGrid>
        <w:gridCol w:w="9345"/>
      </w:tblGrid>
      <w:tr w:rsidR="00901817" w:rsidTr="009A0712">
        <w:tc>
          <w:tcPr>
            <w:tcW w:w="9345" w:type="dxa"/>
          </w:tcPr>
          <w:p w:rsidR="00901817" w:rsidRDefault="002E24C0" w:rsidP="009A0712">
            <w:pPr>
              <w:spacing w:after="120"/>
              <w:rPr>
                <w:sz w:val="22"/>
                <w:szCs w:val="22"/>
              </w:rPr>
            </w:pPr>
            <w:r>
              <w:rPr>
                <w:noProof/>
              </w:rPr>
              <w:lastRenderedPageBreak/>
              <w:pict>
                <v:shape id="Tekstfelt 19" o:spid="_x0000_s1071" type="#_x0000_t202" style="position:absolute;margin-left:101.2pt;margin-top:86pt;width:142.6pt;height:21.3pt;z-index:2516684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" fillcolor="white [3201]" strokeweight=".5pt">
                  <v:textbox>
                    <w:txbxContent>
                      <w:p w:rsidR="00901817" w:rsidRPr="00901817" w:rsidRDefault="00901817" w:rsidP="00901817">
                        <w:pPr>
                          <w:rPr>
                            <w:sz w:val="16"/>
                            <w:szCs w:val="16"/>
                          </w:rPr>
                        </w:pPr>
                        <w:bookmarkStart w:id="0" w:name="_GoBack"/>
                        <w:r w:rsidRPr="00901817">
                          <w:rPr>
                            <w:sz w:val="16"/>
                            <w:szCs w:val="16"/>
                          </w:rPr>
                          <w:t>Forslag til placering af gitter.</w:t>
                        </w:r>
                        <w:bookmarkEnd w:id="0"/>
                      </w:p>
                    </w:txbxContent>
                  </v:textbox>
                </v:shape>
              </w:pict>
            </w:r>
            <w:r w:rsidR="00A7592D">
              <w:rPr>
                <w:noProof/>
              </w:rPr>
              <w:pict>
                <v:shape id="_x0000_s1074" type="#_x0000_t202" style="position:absolute;margin-left:41.6pt;margin-top:41.85pt;width:72.5pt;height:18pt;z-index:251671552">
                  <v:textbox>
                    <w:txbxContent>
                      <w:p w:rsidR="00901817" w:rsidRPr="00901817" w:rsidRDefault="00901817" w:rsidP="00901817">
                        <w:pPr>
                          <w:rPr>
                            <w:sz w:val="18"/>
                            <w:szCs w:val="18"/>
                          </w:rPr>
                        </w:pPr>
                        <w:r>
                          <w:rPr>
                            <w:sz w:val="18"/>
                            <w:szCs w:val="18"/>
                          </w:rPr>
                          <w:t>Vindinge Å</w:t>
                        </w:r>
                      </w:p>
                    </w:txbxContent>
                  </v:textbox>
                </v:shape>
              </w:pict>
            </w:r>
            <w:r w:rsidR="00A7592D">
              <w:rPr>
                <w:noProof/>
              </w:rPr>
              <w:pict>
                <v:shape id="_x0000_s1073" type="#_x0000_t202" style="position:absolute;margin-left:58.6pt;margin-top:234.85pt;width:87pt;height:18pt;z-index:251670528">
                  <v:textbox>
                    <w:txbxContent>
                      <w:p w:rsidR="00901817" w:rsidRPr="00901817" w:rsidRDefault="00901817" w:rsidP="00901817">
                        <w:pPr>
                          <w:rPr>
                            <w:sz w:val="18"/>
                            <w:szCs w:val="18"/>
                          </w:rPr>
                        </w:pPr>
                        <w:r>
                          <w:rPr>
                            <w:sz w:val="18"/>
                            <w:szCs w:val="18"/>
                          </w:rPr>
                          <w:t>Vindinge Å Stryg</w:t>
                        </w:r>
                      </w:p>
                    </w:txbxContent>
                  </v:textbox>
                </v:shape>
              </w:pict>
            </w:r>
            <w:r w:rsidR="00A7592D">
              <w:rPr>
                <w:noProof/>
              </w:rPr>
              <w:pict>
                <v:shape id="_x0000_s1072" type="#_x0000_t202" style="position:absolute;margin-left:220.6pt;margin-top:238.85pt;width:72.5pt;height:18pt;z-index:251669504">
                  <v:textbox>
                    <w:txbxContent>
                      <w:p w:rsidR="00901817" w:rsidRPr="00901817" w:rsidRDefault="00901817">
                        <w:pPr>
                          <w:rPr>
                            <w:sz w:val="18"/>
                            <w:szCs w:val="18"/>
                          </w:rPr>
                        </w:pPr>
                        <w:r w:rsidRPr="00901817">
                          <w:rPr>
                            <w:sz w:val="18"/>
                            <w:szCs w:val="18"/>
                          </w:rPr>
                          <w:t>Ladegårds Å</w:t>
                        </w:r>
                      </w:p>
                    </w:txbxContent>
                  </v:textbox>
                </v:shape>
              </w:pict>
            </w:r>
            <w:r w:rsidR="00A7592D">
              <w:rPr>
                <w:noProof/>
              </w:rPr>
              <w:pict>
                <v:rect id="Rectangle 34" o:spid="_x0000_s1070" style="position:absolute;margin-left:78.55pt;margin-top:80.3pt;width:8.6pt;height:69.75pt;rotation:140343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" fillcolor="#bfbfbf [2412]"/>
              </w:pict>
            </w:r>
            <w:r w:rsidR="00901817">
              <w:rPr>
                <w:noProof/>
              </w:rPr>
              <w:drawing>
                <wp:inline distT="0" distB="0" distL="0" distR="0" wp14:anchorId="46820525" wp14:editId="050C432C">
                  <wp:extent cx="4312920" cy="3409304"/>
                  <wp:effectExtent l="0" t="0" r="0" b="127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5713" cy="3419417"/>
                          </a:xfrm>
                          <a:prstGeom prst="rect">
                            <a:avLst/>
                          </a:prstGeom>
                        </pic:spPr>
                      </pic:pic>
                    </a:graphicData>
                  </a:graphic>
                </wp:inline>
              </w:drawing>
            </w:r>
          </w:p>
        </w:tc>
      </w:tr>
      <w:tr w:rsidR="00901817" w:rsidTr="009A0712">
        <w:tc>
          <w:tcPr>
            <w:tcW w:w="9345" w:type="dxa"/>
          </w:tcPr>
          <w:p w:rsidR="00901817" w:rsidRDefault="00A7592D" w:rsidP="009A0712">
            <w:pPr>
              <w:spacing w:after="120"/>
              <w:rPr>
                <w:noProof/>
              </w:rPr>
            </w:pPr>
            <w:r>
              <w:rPr>
                <w:noProof/>
              </w:rPr>
              <w:pict>
                <v:shape id="_x0000_s1076" style="position:absolute;margin-left:14.85pt;margin-top:25.85pt;width:362.75pt;height:188pt;z-index:251672576;mso-position-horizontal-relative:text;mso-position-vertical-relative:text" coordsize="7255,3760" path="m25,c12,29,,58,5,80v5,22,15,38,50,50c90,142,167,137,215,150v48,13,108,38,130,60c367,232,335,258,345,280v10,22,-68,20,60,60c533,380,1000,432,1115,520v115,88,-22,270,-20,350c1097,950,1095,950,1125,1000v30,50,91,137,149,170c1332,1203,1385,1208,1475,1200v90,-8,252,-82,340,-80c1903,1122,1922,1175,2005,1210v83,35,185,62,310,120c2440,1388,2663,1502,2755,1560v92,58,78,68,110,120c2897,1732,2917,1800,2945,1870v28,70,-257,108,90,230c3382,2222,4663,2512,5025,2600v362,88,125,28,180,30c5260,2632,5305,2610,5355,2610v50,,93,-5,150,20c5562,2655,5558,2722,5695,2760v137,38,512,67,630,100c6443,2893,6337,2852,6405,2960v68,108,235,460,330,550c6830,3600,6913,3502,6975,3500v62,-2,88,-8,130,c7147,3508,7200,3507,7225,3550v25,43,27,126,30,210e" filled="f" strokecolor="#c0504d [3205]" strokeweight="2.25pt">
                  <v:path arrowok="t"/>
                </v:shape>
              </w:pict>
            </w:r>
            <w:r>
              <w:rPr>
                <w:noProof/>
              </w:rPr>
              <w:pict>
                <v:oval id="Ellipse 14" o:spid="_x0000_s1066" style="position:absolute;margin-left:372.15pt;margin-top:212.15pt;width:11.55pt;height:12.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" fillcolor="#4f81bd [3204]" strokecolor="#f79646 [3209]" strokeweight="2pt"/>
              </w:pict>
            </w:r>
            <w:r w:rsidR="00901817">
              <w:rPr>
                <w:noProof/>
              </w:rPr>
              <w:drawing>
                <wp:inline distT="0" distB="0" distL="0" distR="0" wp14:anchorId="532C0991" wp14:editId="5B77EFD8">
                  <wp:extent cx="5490474" cy="3254375"/>
                  <wp:effectExtent l="0" t="0" r="0" b="317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9661" cy="3259821"/>
                          </a:xfrm>
                          <a:prstGeom prst="rect">
                            <a:avLst/>
                          </a:prstGeom>
                        </pic:spPr>
                      </pic:pic>
                    </a:graphicData>
                  </a:graphic>
                </wp:inline>
              </w:drawing>
            </w:r>
          </w:p>
        </w:tc>
      </w:tr>
      <w:tr w:rsidR="00901817" w:rsidTr="009A0712">
        <w:tc>
          <w:tcPr>
            <w:tcW w:w="9345" w:type="dxa"/>
          </w:tcPr>
          <w:p w:rsidR="00901817" w:rsidRDefault="00901817" w:rsidP="009A0712">
            <w:pPr>
              <w:spacing w:after="120"/>
              <w:rPr>
                <w:sz w:val="22"/>
                <w:szCs w:val="22"/>
              </w:rPr>
            </w:pPr>
            <w:r>
              <w:rPr>
                <w:sz w:val="22"/>
                <w:szCs w:val="22"/>
              </w:rPr>
              <w:t xml:space="preserve">Øverst en grov skitse af, hvor et gitter kan opsættes ved Kullerup Sluse. Man kan evt. etablere en ny bro som en integreret del af gitteret. Det kan være nødvendigt at justere det eksisterende anlæg i forbindelse med et sådan projekt. </w:t>
            </w:r>
          </w:p>
          <w:p w:rsidR="00901817" w:rsidRDefault="00901817" w:rsidP="009A0712">
            <w:pPr>
              <w:spacing w:after="120"/>
              <w:rPr>
                <w:sz w:val="22"/>
                <w:szCs w:val="22"/>
              </w:rPr>
            </w:pPr>
            <w:r>
              <w:rPr>
                <w:sz w:val="22"/>
                <w:szCs w:val="22"/>
              </w:rPr>
              <w:lastRenderedPageBreak/>
              <w:t>Nederste kort viser en oversigt over hele Kullerup Sluse område.</w:t>
            </w:r>
          </w:p>
          <w:p w:rsidR="00901817" w:rsidRDefault="00901817" w:rsidP="009A0712">
            <w:pPr>
              <w:spacing w:after="120"/>
              <w:rPr>
                <w:sz w:val="22"/>
                <w:szCs w:val="22"/>
              </w:rPr>
            </w:pPr>
            <w:r>
              <w:rPr>
                <w:sz w:val="22"/>
                <w:szCs w:val="22"/>
              </w:rPr>
              <w:t xml:space="preserve">Den </w:t>
            </w:r>
            <w:r w:rsidRPr="003D5D4F">
              <w:rPr>
                <w:color w:val="C0504D" w:themeColor="accent2"/>
                <w:sz w:val="22"/>
                <w:szCs w:val="22"/>
              </w:rPr>
              <w:t xml:space="preserve">røde streg </w:t>
            </w:r>
            <w:r>
              <w:rPr>
                <w:sz w:val="22"/>
                <w:szCs w:val="22"/>
              </w:rPr>
              <w:t>markerer hvor stuvningszonen som ligger opstrøms Kullerup Sluse</w:t>
            </w:r>
          </w:p>
          <w:p w:rsidR="00901817" w:rsidRPr="00F33DF9" w:rsidRDefault="00901817" w:rsidP="009A0712">
            <w:pPr>
              <w:spacing w:after="120"/>
              <w:rPr>
                <w:sz w:val="22"/>
                <w:szCs w:val="22"/>
              </w:rPr>
            </w:pPr>
            <w:r>
              <w:rPr>
                <w:sz w:val="22"/>
                <w:szCs w:val="22"/>
              </w:rPr>
              <w:t xml:space="preserve">Den </w:t>
            </w:r>
            <w:r w:rsidRPr="00F33DF9">
              <w:rPr>
                <w:color w:val="F79646" w:themeColor="accent6"/>
                <w:sz w:val="22"/>
                <w:szCs w:val="22"/>
              </w:rPr>
              <w:t xml:space="preserve">orange cirkel </w:t>
            </w:r>
            <w:r>
              <w:rPr>
                <w:sz w:val="22"/>
                <w:szCs w:val="22"/>
              </w:rPr>
              <w:t>placering af Kullerup Sluse</w:t>
            </w:r>
          </w:p>
        </w:tc>
      </w:tr>
    </w:tbl>
    <w:p w:rsidR="00901817" w:rsidRDefault="00901817" w:rsidP="00901817">
      <w:pPr>
        <w:spacing w:after="120"/>
        <w:rPr>
          <w:sz w:val="22"/>
          <w:szCs w:val="22"/>
        </w:rPr>
      </w:pPr>
    </w:p>
    <w:p w:rsidR="00901817" w:rsidRDefault="00901817" w:rsidP="00901817">
      <w:pPr>
        <w:spacing w:after="120"/>
        <w:rPr>
          <w:sz w:val="22"/>
          <w:szCs w:val="22"/>
        </w:rPr>
      </w:pPr>
      <w:r>
        <w:rPr>
          <w:sz w:val="22"/>
          <w:szCs w:val="22"/>
        </w:rPr>
        <w:t>Danmarks Sportsfiskerforbund har godtaget gitterløsningen på trods af, at stuvningszonen opretholdes opstrøms Kullerup Sluse. Østfyns museum har afvist løsningen, da de ikke mener, den er forenelig med kulturhistorien.</w:t>
      </w:r>
    </w:p>
    <w:p w:rsidR="00901817" w:rsidRDefault="00901817" w:rsidP="00901817">
      <w:pPr>
        <w:spacing w:after="120"/>
        <w:rPr>
          <w:sz w:val="22"/>
          <w:szCs w:val="22"/>
        </w:rPr>
      </w:pPr>
    </w:p>
    <w:p w:rsidR="00901817" w:rsidRPr="00684E7C" w:rsidRDefault="00901817" w:rsidP="00901817">
      <w:pPr>
        <w:spacing w:after="120"/>
        <w:rPr>
          <w:b/>
          <w:sz w:val="22"/>
          <w:szCs w:val="22"/>
        </w:rPr>
      </w:pPr>
      <w:r w:rsidRPr="00684E7C">
        <w:rPr>
          <w:b/>
          <w:sz w:val="22"/>
          <w:szCs w:val="22"/>
        </w:rPr>
        <w:t>Dobbeltport løsning:</w:t>
      </w:r>
    </w:p>
    <w:p w:rsidR="00901817" w:rsidRDefault="00901817" w:rsidP="00901817">
      <w:pPr>
        <w:spacing w:after="120"/>
        <w:rPr>
          <w:sz w:val="22"/>
          <w:szCs w:val="22"/>
        </w:rPr>
      </w:pPr>
      <w:r>
        <w:rPr>
          <w:sz w:val="22"/>
          <w:szCs w:val="22"/>
        </w:rPr>
        <w:t xml:space="preserve">Eksisterende Kullerup Sluse erstattes af 2 porte, der kan åbnes og lukkes på skift. Den ene port skal kunne lukke for vandtilførslen til Vindinge Å, den anden port  for vandtilførslen til Ladegårds Å. </w:t>
      </w:r>
    </w:p>
    <w:p w:rsidR="00901817" w:rsidRDefault="00901817" w:rsidP="00901817">
      <w:pPr>
        <w:spacing w:after="120"/>
        <w:rPr>
          <w:sz w:val="22"/>
          <w:szCs w:val="22"/>
        </w:rPr>
      </w:pPr>
      <w:r>
        <w:rPr>
          <w:sz w:val="22"/>
          <w:szCs w:val="22"/>
        </w:rPr>
        <w:t>Det er hensigten, at man kan flytte vandføringen imellem Vindinge Å og Ladegårds Å. Med den løsning vil den nye Kullerup Sluse kunne have 2 ”indstillinger”:</w:t>
      </w:r>
    </w:p>
    <w:p w:rsidR="00901817" w:rsidRPr="00684E7C" w:rsidRDefault="00901817" w:rsidP="00901817">
      <w:pPr>
        <w:spacing w:after="120"/>
        <w:rPr>
          <w:sz w:val="22"/>
          <w:szCs w:val="22"/>
          <w:u w:val="single"/>
        </w:rPr>
      </w:pPr>
      <w:r>
        <w:rPr>
          <w:sz w:val="22"/>
          <w:szCs w:val="22"/>
          <w:u w:val="single"/>
        </w:rPr>
        <w:t>Indstilling 1, Ladegårds Å</w:t>
      </w:r>
      <w:r w:rsidRPr="00684E7C">
        <w:rPr>
          <w:sz w:val="22"/>
          <w:szCs w:val="22"/>
          <w:u w:val="single"/>
        </w:rPr>
        <w:t xml:space="preserve"> lukket:</w:t>
      </w:r>
    </w:p>
    <w:p w:rsidR="00901817" w:rsidRDefault="00901817" w:rsidP="00901817">
      <w:pPr>
        <w:spacing w:after="120"/>
        <w:rPr>
          <w:sz w:val="22"/>
          <w:szCs w:val="22"/>
        </w:rPr>
      </w:pPr>
      <w:r>
        <w:rPr>
          <w:sz w:val="22"/>
          <w:szCs w:val="22"/>
        </w:rPr>
        <w:t xml:space="preserve">Her lukkes porten til Ladegårds Å således, at hovedparten af vandet føres til Vindinge Å. Denne indstilling vælges, når fiskenes passage forbi Kullerup Sluse skal prioriteres. Der vil stadigvæk blive ført en mængde vand til Ladegårds Å for at sikre, at voldgravens vandstand og vandføring opretholdes, men indtaget vil blive gitret af således, at smolt ikke kan gå igennem. </w:t>
      </w:r>
    </w:p>
    <w:p w:rsidR="00901817" w:rsidRPr="00B66689" w:rsidRDefault="00901817" w:rsidP="00901817">
      <w:pPr>
        <w:spacing w:after="120"/>
        <w:rPr>
          <w:sz w:val="22"/>
          <w:szCs w:val="22"/>
          <w:u w:val="single"/>
        </w:rPr>
      </w:pPr>
      <w:r w:rsidRPr="00B66689">
        <w:rPr>
          <w:sz w:val="22"/>
          <w:szCs w:val="22"/>
          <w:u w:val="single"/>
        </w:rPr>
        <w:t>Indstilling 2, Vindinge Å Lukket:</w:t>
      </w:r>
    </w:p>
    <w:p w:rsidR="00901817" w:rsidRDefault="00901817" w:rsidP="00901817">
      <w:pPr>
        <w:spacing w:after="120"/>
        <w:rPr>
          <w:sz w:val="22"/>
          <w:szCs w:val="22"/>
        </w:rPr>
      </w:pPr>
      <w:r>
        <w:rPr>
          <w:sz w:val="22"/>
          <w:szCs w:val="22"/>
        </w:rPr>
        <w:t xml:space="preserve">Her lukkes porten til Vindinge Å således, at vandføringen prioriteres til Ladegårds Å, og vandføringen hertil kan øges markant. I den periode hvor Vindinge Å porten er lukket, vil passagen for fisk i Vindinge Å være blokeret eller stærkt forringet. </w:t>
      </w:r>
    </w:p>
    <w:p w:rsidR="00901817" w:rsidRDefault="00901817" w:rsidP="00901817">
      <w:pPr>
        <w:spacing w:after="120"/>
        <w:rPr>
          <w:sz w:val="22"/>
          <w:szCs w:val="22"/>
        </w:rPr>
      </w:pPr>
      <w:r>
        <w:rPr>
          <w:sz w:val="22"/>
          <w:szCs w:val="22"/>
        </w:rPr>
        <w:t>Det vil dog være nødvendigt med et overløb på Vindinge Å porten, da Ladegårds Ås bygværker i sin nuværende form ikke kan føre mere end ca. 400 liter/sekund. Vandføringen i Vindinge Å er ofte væsentlig højere end dette.</w:t>
      </w:r>
    </w:p>
    <w:p w:rsidR="00901817" w:rsidRDefault="00901817" w:rsidP="00901817">
      <w:pPr>
        <w:spacing w:after="120"/>
        <w:rPr>
          <w:sz w:val="22"/>
          <w:szCs w:val="22"/>
        </w:rPr>
      </w:pPr>
      <w:r>
        <w:rPr>
          <w:sz w:val="22"/>
          <w:szCs w:val="22"/>
        </w:rPr>
        <w:t xml:space="preserve">Det er </w:t>
      </w:r>
      <w:r w:rsidRPr="005A7FD3">
        <w:rPr>
          <w:sz w:val="22"/>
          <w:szCs w:val="22"/>
        </w:rPr>
        <w:t>Østfyns Museer</w:t>
      </w:r>
      <w:r>
        <w:rPr>
          <w:sz w:val="22"/>
          <w:szCs w:val="22"/>
        </w:rPr>
        <w:t>, som har forslået løsningen. Danmarks Sportsfisker Forbund har afvist løsningen, da den ikke i tilstrækkeligt omfang sikrer passagen for fisk eller forbedrer passagen generelt forbi Kullerup Sluse.</w:t>
      </w:r>
    </w:p>
    <w:p w:rsidR="00901817" w:rsidRDefault="00901817" w:rsidP="00901817">
      <w:pPr>
        <w:spacing w:after="120"/>
        <w:rPr>
          <w:sz w:val="22"/>
          <w:szCs w:val="22"/>
        </w:rPr>
      </w:pPr>
    </w:p>
    <w:p w:rsidR="00901817" w:rsidRDefault="00901817" w:rsidP="00901817">
      <w:pPr>
        <w:spacing w:after="120"/>
        <w:rPr>
          <w:sz w:val="22"/>
          <w:szCs w:val="22"/>
        </w:rPr>
      </w:pPr>
    </w:p>
    <w:tbl>
      <w:tblPr>
        <w:tblStyle w:val="Tabel-Gitter"/>
        <w:tblW w:w="0" w:type="auto"/>
        <w:tblLook w:val="04A0" w:firstRow="1" w:lastRow="0" w:firstColumn="1" w:lastColumn="0" w:noHBand="0" w:noVBand="1"/>
      </w:tblPr>
      <w:tblGrid>
        <w:gridCol w:w="9571"/>
      </w:tblGrid>
      <w:tr w:rsidR="00901817" w:rsidTr="009A0712">
        <w:tc>
          <w:tcPr>
            <w:tcW w:w="9495" w:type="dxa"/>
          </w:tcPr>
          <w:p w:rsidR="00901817" w:rsidRDefault="00A7592D" w:rsidP="009A0712">
            <w:pPr>
              <w:spacing w:after="120"/>
              <w:rPr>
                <w:sz w:val="22"/>
                <w:szCs w:val="22"/>
              </w:rPr>
            </w:pPr>
            <w:r>
              <w:rPr>
                <w:noProof/>
              </w:rPr>
              <w:lastRenderedPageBreak/>
              <w:pict>
                <v:rect id="Rectangle 37" o:spid="_x0000_s1064" style="position:absolute;margin-left:206.45pt;margin-top:155.35pt;width:21.35pt;height:7.15pt;rotation:-539196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" fillcolor="#c0504d [3205]" strokeweight=".25pt"/>
              </w:pict>
            </w:r>
            <w:r>
              <w:rPr>
                <w:noProof/>
              </w:rPr>
              <w:pict>
                <v:rect id="Rectangle 36" o:spid="_x0000_s1063" style="position:absolute;margin-left:192.2pt;margin-top:175.35pt;width:21.35pt;height:7.15pt;rotation:-264217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" fillcolor="#4f81bd [3204]" strokeweight=".5pt"/>
              </w:pict>
            </w:r>
            <w:r w:rsidR="00901817">
              <w:rPr>
                <w:noProof/>
              </w:rPr>
              <w:drawing>
                <wp:inline distT="0" distB="0" distL="0" distR="0" wp14:anchorId="31CF2654" wp14:editId="72FE3429">
                  <wp:extent cx="5940425" cy="350837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508375"/>
                          </a:xfrm>
                          <a:prstGeom prst="rect">
                            <a:avLst/>
                          </a:prstGeom>
                        </pic:spPr>
                      </pic:pic>
                    </a:graphicData>
                  </a:graphic>
                </wp:inline>
              </w:drawing>
            </w:r>
          </w:p>
        </w:tc>
      </w:tr>
      <w:tr w:rsidR="00901817" w:rsidTr="009A0712">
        <w:tc>
          <w:tcPr>
            <w:tcW w:w="9495" w:type="dxa"/>
          </w:tcPr>
          <w:p w:rsidR="00901817" w:rsidRDefault="00901817" w:rsidP="009A0712">
            <w:pPr>
              <w:spacing w:after="120"/>
              <w:rPr>
                <w:sz w:val="22"/>
                <w:szCs w:val="22"/>
              </w:rPr>
            </w:pPr>
            <w:r>
              <w:rPr>
                <w:sz w:val="22"/>
                <w:szCs w:val="22"/>
              </w:rPr>
              <w:t>En grov skitse over mulig placering de to porte ved Vindinge Å. I perioder, hvor Vindinge Å skal prioriteres, holdes den røde port lukket og den blå åben. I perioder, hvor Ladegårds Å, og dermed voldgraven, skal prioriteres, holdes den blå port lukket og den røde port åben.</w:t>
            </w:r>
          </w:p>
        </w:tc>
      </w:tr>
    </w:tbl>
    <w:p w:rsidR="00901817" w:rsidRDefault="00901817" w:rsidP="00901817">
      <w:pPr>
        <w:spacing w:after="120"/>
        <w:rPr>
          <w:sz w:val="22"/>
          <w:szCs w:val="22"/>
        </w:rPr>
      </w:pPr>
    </w:p>
    <w:p w:rsidR="00901817" w:rsidRPr="00B66689" w:rsidRDefault="00901817" w:rsidP="00901817">
      <w:pPr>
        <w:spacing w:after="120"/>
        <w:rPr>
          <w:b/>
          <w:sz w:val="22"/>
          <w:szCs w:val="22"/>
        </w:rPr>
      </w:pPr>
      <w:r w:rsidRPr="00B66689">
        <w:rPr>
          <w:b/>
          <w:sz w:val="22"/>
          <w:szCs w:val="22"/>
        </w:rPr>
        <w:t>Fordele og Ulemper ved</w:t>
      </w:r>
      <w:r>
        <w:rPr>
          <w:b/>
          <w:sz w:val="22"/>
          <w:szCs w:val="22"/>
        </w:rPr>
        <w:t xml:space="preserve"> de</w:t>
      </w:r>
      <w:r w:rsidRPr="00B66689">
        <w:rPr>
          <w:b/>
          <w:sz w:val="22"/>
          <w:szCs w:val="22"/>
        </w:rPr>
        <w:t xml:space="preserve"> 2 løsninger:</w:t>
      </w:r>
    </w:p>
    <w:p w:rsidR="00901817" w:rsidRDefault="00901817" w:rsidP="00901817">
      <w:pPr>
        <w:spacing w:after="120"/>
        <w:rPr>
          <w:sz w:val="22"/>
          <w:szCs w:val="22"/>
        </w:rPr>
      </w:pPr>
      <w:r>
        <w:rPr>
          <w:sz w:val="22"/>
          <w:szCs w:val="22"/>
        </w:rPr>
        <w:t>Ingen af løsningerne er nærmere undersøgt og foreligger kun på ideplan. Nedenstående er udarbejdet på den baggrund:</w:t>
      </w:r>
    </w:p>
    <w:p w:rsidR="00901817" w:rsidRPr="00743B5A" w:rsidRDefault="00901817" w:rsidP="00901817">
      <w:pPr>
        <w:spacing w:after="120"/>
        <w:rPr>
          <w:sz w:val="22"/>
          <w:szCs w:val="22"/>
          <w:u w:val="single"/>
        </w:rPr>
      </w:pPr>
      <w:r w:rsidRPr="00743B5A">
        <w:rPr>
          <w:sz w:val="22"/>
          <w:szCs w:val="22"/>
          <w:u w:val="single"/>
        </w:rPr>
        <w:t>Gitterløsning:</w:t>
      </w:r>
    </w:p>
    <w:p w:rsidR="00901817" w:rsidRDefault="00901817" w:rsidP="00901817">
      <w:pPr>
        <w:spacing w:after="120"/>
        <w:rPr>
          <w:sz w:val="22"/>
          <w:szCs w:val="22"/>
        </w:rPr>
      </w:pPr>
      <w:r>
        <w:rPr>
          <w:sz w:val="22"/>
          <w:szCs w:val="22"/>
        </w:rPr>
        <w:t>Fordele:</w:t>
      </w:r>
    </w:p>
    <w:p w:rsidR="00901817" w:rsidRDefault="00901817" w:rsidP="00901817">
      <w:pPr>
        <w:numPr>
          <w:ilvl w:val="0"/>
          <w:numId w:val="1"/>
        </w:numPr>
        <w:spacing w:after="120"/>
        <w:rPr>
          <w:sz w:val="22"/>
          <w:szCs w:val="22"/>
        </w:rPr>
      </w:pPr>
      <w:r>
        <w:rPr>
          <w:sz w:val="22"/>
          <w:szCs w:val="22"/>
        </w:rPr>
        <w:t xml:space="preserve">Sikrer helt imod, at fisk trækker ned i Voldgraven, og </w:t>
      </w:r>
      <w:proofErr w:type="spellStart"/>
      <w:r>
        <w:rPr>
          <w:sz w:val="22"/>
          <w:szCs w:val="22"/>
        </w:rPr>
        <w:t>smolttabet</w:t>
      </w:r>
      <w:proofErr w:type="spellEnd"/>
      <w:r>
        <w:rPr>
          <w:sz w:val="22"/>
          <w:szCs w:val="22"/>
        </w:rPr>
        <w:t xml:space="preserve"> forventes derfor at være væsentligt reduceret. (alt afhængig af valgt gitterstørrelse)</w:t>
      </w:r>
    </w:p>
    <w:p w:rsidR="00901817" w:rsidRDefault="00901817" w:rsidP="00901817">
      <w:pPr>
        <w:numPr>
          <w:ilvl w:val="0"/>
          <w:numId w:val="1"/>
        </w:numPr>
        <w:spacing w:after="120"/>
        <w:rPr>
          <w:sz w:val="22"/>
          <w:szCs w:val="22"/>
        </w:rPr>
      </w:pPr>
      <w:r>
        <w:rPr>
          <w:sz w:val="22"/>
          <w:szCs w:val="22"/>
        </w:rPr>
        <w:t>Stuvningszonen opretholdes, hvilket er en fordel i forhold til de kulturhistoriske interesser, idet vandet flyder ”naturligt” til voldgravsystemet, uden behov for fx en pumpe.</w:t>
      </w:r>
    </w:p>
    <w:p w:rsidR="00901817" w:rsidRDefault="00901817" w:rsidP="00901817">
      <w:pPr>
        <w:numPr>
          <w:ilvl w:val="0"/>
          <w:numId w:val="1"/>
        </w:numPr>
        <w:spacing w:after="120"/>
        <w:rPr>
          <w:sz w:val="22"/>
          <w:szCs w:val="22"/>
        </w:rPr>
      </w:pPr>
      <w:r>
        <w:rPr>
          <w:sz w:val="22"/>
          <w:szCs w:val="22"/>
        </w:rPr>
        <w:t>Vurderes at være den billigste løsning, især hvis eksisterende bygværker kan bibeholdes og genbruges.</w:t>
      </w:r>
    </w:p>
    <w:p w:rsidR="00901817" w:rsidRDefault="00901817" w:rsidP="00901817">
      <w:pPr>
        <w:numPr>
          <w:ilvl w:val="0"/>
          <w:numId w:val="1"/>
        </w:numPr>
        <w:spacing w:after="120"/>
        <w:rPr>
          <w:sz w:val="22"/>
          <w:szCs w:val="22"/>
        </w:rPr>
      </w:pPr>
      <w:r>
        <w:rPr>
          <w:sz w:val="22"/>
          <w:szCs w:val="22"/>
        </w:rPr>
        <w:t xml:space="preserve">Vil </w:t>
      </w:r>
      <w:r w:rsidR="009A2277">
        <w:rPr>
          <w:sz w:val="22"/>
          <w:szCs w:val="22"/>
        </w:rPr>
        <w:t xml:space="preserve">formentligt </w:t>
      </w:r>
      <w:r>
        <w:rPr>
          <w:sz w:val="22"/>
          <w:szCs w:val="22"/>
        </w:rPr>
        <w:t>kunne blive fuldt finansieret af statslige støtteordninger.</w:t>
      </w:r>
    </w:p>
    <w:p w:rsidR="00901817" w:rsidRDefault="00901817" w:rsidP="00901817">
      <w:pPr>
        <w:spacing w:after="120"/>
        <w:rPr>
          <w:sz w:val="22"/>
          <w:szCs w:val="22"/>
        </w:rPr>
      </w:pPr>
      <w:r>
        <w:rPr>
          <w:sz w:val="22"/>
          <w:szCs w:val="22"/>
        </w:rPr>
        <w:t xml:space="preserve">Ulemper: </w:t>
      </w:r>
    </w:p>
    <w:p w:rsidR="00901817" w:rsidRDefault="00901817" w:rsidP="00901817">
      <w:pPr>
        <w:numPr>
          <w:ilvl w:val="0"/>
          <w:numId w:val="2"/>
        </w:numPr>
        <w:spacing w:after="120"/>
        <w:rPr>
          <w:sz w:val="22"/>
          <w:szCs w:val="22"/>
        </w:rPr>
      </w:pPr>
      <w:r>
        <w:rPr>
          <w:sz w:val="22"/>
          <w:szCs w:val="22"/>
        </w:rPr>
        <w:lastRenderedPageBreak/>
        <w:t xml:space="preserve">Stuvningszonen opretholdes, og der vil derfor stadigvæk være et mindre </w:t>
      </w:r>
      <w:proofErr w:type="spellStart"/>
      <w:r>
        <w:rPr>
          <w:sz w:val="22"/>
          <w:szCs w:val="22"/>
        </w:rPr>
        <w:t>smolttab</w:t>
      </w:r>
      <w:proofErr w:type="spellEnd"/>
      <w:r>
        <w:rPr>
          <w:sz w:val="22"/>
          <w:szCs w:val="22"/>
        </w:rPr>
        <w:t xml:space="preserve"> tillige med, at der vil ikke kunne opnås målopfyldelse på denne strækning</w:t>
      </w:r>
      <w:r w:rsidR="009A2277">
        <w:rPr>
          <w:sz w:val="22"/>
          <w:szCs w:val="22"/>
        </w:rPr>
        <w:t xml:space="preserve"> som stuvningszonen opretholdes på </w:t>
      </w:r>
      <w:r>
        <w:rPr>
          <w:sz w:val="22"/>
          <w:szCs w:val="22"/>
        </w:rPr>
        <w:t xml:space="preserve"> (fra Kullerup Sluse </w:t>
      </w:r>
      <w:r w:rsidR="009A2277">
        <w:rPr>
          <w:sz w:val="22"/>
          <w:szCs w:val="22"/>
        </w:rPr>
        <w:t xml:space="preserve">og </w:t>
      </w:r>
      <w:proofErr w:type="spellStart"/>
      <w:r w:rsidR="009A2277">
        <w:rPr>
          <w:sz w:val="22"/>
          <w:szCs w:val="22"/>
        </w:rPr>
        <w:t>ca</w:t>
      </w:r>
      <w:proofErr w:type="spellEnd"/>
      <w:r w:rsidR="009A2277">
        <w:rPr>
          <w:sz w:val="22"/>
          <w:szCs w:val="22"/>
        </w:rPr>
        <w:t xml:space="preserve"> 3,7 </w:t>
      </w:r>
      <w:proofErr w:type="spellStart"/>
      <w:r w:rsidR="009A2277">
        <w:rPr>
          <w:sz w:val="22"/>
          <w:szCs w:val="22"/>
        </w:rPr>
        <w:t>omstrøms</w:t>
      </w:r>
      <w:proofErr w:type="spellEnd"/>
      <w:r w:rsidR="009A2277">
        <w:rPr>
          <w:sz w:val="22"/>
          <w:szCs w:val="22"/>
        </w:rPr>
        <w:t>)</w:t>
      </w:r>
    </w:p>
    <w:p w:rsidR="00901817" w:rsidRDefault="00901817" w:rsidP="00901817">
      <w:pPr>
        <w:numPr>
          <w:ilvl w:val="0"/>
          <w:numId w:val="2"/>
        </w:numPr>
        <w:spacing w:after="120"/>
        <w:rPr>
          <w:sz w:val="22"/>
          <w:szCs w:val="22"/>
        </w:rPr>
      </w:pPr>
      <w:r>
        <w:rPr>
          <w:sz w:val="22"/>
          <w:szCs w:val="22"/>
        </w:rPr>
        <w:t>Østfyns Museer mener ikke, at en gitterkonstruktion er forenelig med de kulturhistoriske interesser, da den vil skæmme området ved Kullerup Sluse.</w:t>
      </w:r>
    </w:p>
    <w:p w:rsidR="00901817" w:rsidRDefault="00901817" w:rsidP="00901817">
      <w:pPr>
        <w:numPr>
          <w:ilvl w:val="0"/>
          <w:numId w:val="2"/>
        </w:numPr>
        <w:spacing w:after="120"/>
        <w:rPr>
          <w:sz w:val="22"/>
          <w:szCs w:val="22"/>
        </w:rPr>
      </w:pPr>
      <w:r>
        <w:rPr>
          <w:sz w:val="22"/>
          <w:szCs w:val="22"/>
        </w:rPr>
        <w:t xml:space="preserve">Det må forventes, at ristebygværket med jævne mellemrum skal renses, så vandføringen til Ladegårds Å opretholdes. </w:t>
      </w:r>
    </w:p>
    <w:p w:rsidR="00901817" w:rsidRDefault="00901817" w:rsidP="00901817">
      <w:pPr>
        <w:spacing w:after="120"/>
        <w:rPr>
          <w:sz w:val="22"/>
          <w:szCs w:val="22"/>
        </w:rPr>
      </w:pPr>
    </w:p>
    <w:p w:rsidR="00901817" w:rsidRPr="00743B5A" w:rsidRDefault="00901817" w:rsidP="00901817">
      <w:pPr>
        <w:spacing w:after="120"/>
        <w:rPr>
          <w:sz w:val="22"/>
          <w:szCs w:val="22"/>
          <w:u w:val="single"/>
        </w:rPr>
      </w:pPr>
      <w:r>
        <w:rPr>
          <w:sz w:val="22"/>
          <w:szCs w:val="22"/>
          <w:u w:val="single"/>
        </w:rPr>
        <w:t>Dobbeltport l</w:t>
      </w:r>
      <w:r w:rsidRPr="00743B5A">
        <w:rPr>
          <w:sz w:val="22"/>
          <w:szCs w:val="22"/>
          <w:u w:val="single"/>
        </w:rPr>
        <w:t>øsningen:</w:t>
      </w:r>
    </w:p>
    <w:p w:rsidR="00901817" w:rsidRDefault="00901817" w:rsidP="00901817">
      <w:pPr>
        <w:spacing w:after="120"/>
        <w:rPr>
          <w:sz w:val="22"/>
          <w:szCs w:val="22"/>
        </w:rPr>
      </w:pPr>
      <w:r>
        <w:rPr>
          <w:sz w:val="22"/>
          <w:szCs w:val="22"/>
        </w:rPr>
        <w:t>Fordele:</w:t>
      </w:r>
    </w:p>
    <w:p w:rsidR="00901817" w:rsidRDefault="00901817" w:rsidP="00901817">
      <w:pPr>
        <w:numPr>
          <w:ilvl w:val="0"/>
          <w:numId w:val="3"/>
        </w:numPr>
        <w:spacing w:after="120"/>
        <w:rPr>
          <w:sz w:val="22"/>
          <w:szCs w:val="22"/>
        </w:rPr>
      </w:pPr>
      <w:r>
        <w:rPr>
          <w:sz w:val="22"/>
          <w:szCs w:val="22"/>
        </w:rPr>
        <w:t xml:space="preserve">Når porten på Ladegårds Å er lukket, sikres der helt imod, at fisk trækker ned i Voldgraven. </w:t>
      </w:r>
      <w:proofErr w:type="spellStart"/>
      <w:r>
        <w:rPr>
          <w:sz w:val="22"/>
          <w:szCs w:val="22"/>
        </w:rPr>
        <w:t>Smolttabet</w:t>
      </w:r>
      <w:proofErr w:type="spellEnd"/>
      <w:r>
        <w:rPr>
          <w:sz w:val="22"/>
          <w:szCs w:val="22"/>
        </w:rPr>
        <w:t xml:space="preserve"> forventes derfor væsentligt reduceret i de perioder.</w:t>
      </w:r>
    </w:p>
    <w:p w:rsidR="00901817" w:rsidRDefault="00901817" w:rsidP="00901817">
      <w:pPr>
        <w:numPr>
          <w:ilvl w:val="0"/>
          <w:numId w:val="3"/>
        </w:numPr>
        <w:spacing w:after="120"/>
        <w:rPr>
          <w:sz w:val="22"/>
          <w:szCs w:val="22"/>
        </w:rPr>
      </w:pPr>
      <w:r>
        <w:rPr>
          <w:sz w:val="22"/>
          <w:szCs w:val="22"/>
        </w:rPr>
        <w:t>Sluseporte ifølge Østfyns Museer er mere tro imod den kulturhistoriske fortælling.</w:t>
      </w:r>
    </w:p>
    <w:p w:rsidR="00901817" w:rsidRDefault="00901817" w:rsidP="00901817">
      <w:pPr>
        <w:spacing w:after="120"/>
        <w:rPr>
          <w:sz w:val="22"/>
          <w:szCs w:val="22"/>
        </w:rPr>
      </w:pPr>
    </w:p>
    <w:p w:rsidR="00901817" w:rsidRDefault="00901817" w:rsidP="00901817">
      <w:pPr>
        <w:spacing w:after="120"/>
        <w:rPr>
          <w:sz w:val="22"/>
          <w:szCs w:val="22"/>
        </w:rPr>
      </w:pPr>
      <w:r>
        <w:rPr>
          <w:sz w:val="22"/>
          <w:szCs w:val="22"/>
        </w:rPr>
        <w:t>Ulemper:</w:t>
      </w:r>
    </w:p>
    <w:p w:rsidR="00901817" w:rsidRDefault="00901817" w:rsidP="00901817">
      <w:pPr>
        <w:numPr>
          <w:ilvl w:val="0"/>
          <w:numId w:val="4"/>
        </w:numPr>
        <w:spacing w:after="120"/>
        <w:rPr>
          <w:sz w:val="22"/>
          <w:szCs w:val="22"/>
        </w:rPr>
      </w:pPr>
      <w:r>
        <w:rPr>
          <w:sz w:val="22"/>
          <w:szCs w:val="22"/>
        </w:rPr>
        <w:t>Når sluseporten på Vindinge Å er lukket, vil passagen i Vindinge Å (afhængig af udformning) være markant reduceret, også i forhold til passagen i dag.</w:t>
      </w:r>
    </w:p>
    <w:p w:rsidR="00901817" w:rsidRDefault="00901817" w:rsidP="00901817">
      <w:pPr>
        <w:numPr>
          <w:ilvl w:val="0"/>
          <w:numId w:val="4"/>
        </w:numPr>
        <w:spacing w:after="120"/>
        <w:rPr>
          <w:sz w:val="22"/>
          <w:szCs w:val="22"/>
        </w:rPr>
      </w:pPr>
      <w:r>
        <w:rPr>
          <w:sz w:val="22"/>
          <w:szCs w:val="22"/>
        </w:rPr>
        <w:t>Dyr og teknisk kompliceret løsning, idet der skal etableres bevægelige bygværker, som kræver løbende vedligeholdelse.</w:t>
      </w:r>
    </w:p>
    <w:p w:rsidR="00901817" w:rsidRDefault="00901817" w:rsidP="00901817">
      <w:pPr>
        <w:numPr>
          <w:ilvl w:val="0"/>
          <w:numId w:val="4"/>
        </w:numPr>
        <w:spacing w:after="120"/>
        <w:rPr>
          <w:sz w:val="22"/>
          <w:szCs w:val="22"/>
        </w:rPr>
      </w:pPr>
      <w:r>
        <w:rPr>
          <w:sz w:val="22"/>
          <w:szCs w:val="22"/>
        </w:rPr>
        <w:t>Det vurderes ikke at være juridisk muligt at nedsætte vandføring i Vindinge Å til fordel for Ladegårds Å, idet det vil blive betragtet som en forringelse af tilstanden, hvilket er i modstrid med vandområdeplanerne.</w:t>
      </w:r>
    </w:p>
    <w:p w:rsidR="00901817" w:rsidRDefault="00901817" w:rsidP="00901817">
      <w:pPr>
        <w:numPr>
          <w:ilvl w:val="0"/>
          <w:numId w:val="4"/>
        </w:numPr>
        <w:spacing w:after="120"/>
        <w:rPr>
          <w:sz w:val="22"/>
          <w:szCs w:val="22"/>
        </w:rPr>
      </w:pPr>
      <w:r>
        <w:rPr>
          <w:sz w:val="22"/>
          <w:szCs w:val="22"/>
        </w:rPr>
        <w:t>Hvis meget store dele eller hele vandføringen fjernes fra Vindinge Å, må det forventes at få alvorlig konsekvenser for biologien i Vindinge Å. Især nedstrøms Kullerup Sluse, men også opstrøms Kullerup Sluse.</w:t>
      </w:r>
    </w:p>
    <w:p w:rsidR="00901817" w:rsidRPr="0055161B" w:rsidRDefault="00901817" w:rsidP="00901817">
      <w:pPr>
        <w:pStyle w:val="Listeafsnit"/>
        <w:numPr>
          <w:ilvl w:val="0"/>
          <w:numId w:val="4"/>
        </w:numPr>
        <w:spacing w:after="120"/>
        <w:rPr>
          <w:sz w:val="22"/>
          <w:szCs w:val="22"/>
        </w:rPr>
      </w:pPr>
      <w:r w:rsidRPr="0055161B">
        <w:rPr>
          <w:sz w:val="22"/>
          <w:szCs w:val="22"/>
        </w:rPr>
        <w:t xml:space="preserve">Vandføringen i Ladegårds Å hænger tæt sammen med vandstanden ved Kullerup Sluse. Det er således ikke muligt at forøge vandføringen i Ladegårdsåen uden samtidig at hæve vandstanden ved Kullerup Sluse og dermed </w:t>
      </w:r>
      <w:r>
        <w:rPr>
          <w:sz w:val="22"/>
          <w:szCs w:val="22"/>
        </w:rPr>
        <w:t xml:space="preserve">at forringe </w:t>
      </w:r>
      <w:r w:rsidRPr="0055161B">
        <w:rPr>
          <w:sz w:val="22"/>
          <w:szCs w:val="22"/>
        </w:rPr>
        <w:t>afvan</w:t>
      </w:r>
      <w:r>
        <w:rPr>
          <w:sz w:val="22"/>
          <w:szCs w:val="22"/>
        </w:rPr>
        <w:t>dingen af de</w:t>
      </w:r>
      <w:r w:rsidRPr="0055161B">
        <w:rPr>
          <w:sz w:val="22"/>
          <w:szCs w:val="22"/>
        </w:rPr>
        <w:t xml:space="preserve"> tilstødende arealer </w:t>
      </w:r>
      <w:r>
        <w:rPr>
          <w:sz w:val="22"/>
          <w:szCs w:val="22"/>
        </w:rPr>
        <w:t>i stuvningszonen</w:t>
      </w:r>
      <w:r w:rsidRPr="0055161B">
        <w:rPr>
          <w:sz w:val="22"/>
          <w:szCs w:val="22"/>
        </w:rPr>
        <w:t>.</w:t>
      </w:r>
    </w:p>
    <w:p w:rsidR="00901817" w:rsidRDefault="00901817" w:rsidP="00901817">
      <w:pPr>
        <w:numPr>
          <w:ilvl w:val="0"/>
          <w:numId w:val="4"/>
        </w:numPr>
        <w:spacing w:after="120"/>
        <w:rPr>
          <w:sz w:val="22"/>
          <w:szCs w:val="22"/>
        </w:rPr>
      </w:pPr>
      <w:r>
        <w:rPr>
          <w:sz w:val="22"/>
          <w:szCs w:val="22"/>
        </w:rPr>
        <w:t>Det tvivlsomt, om der kan opnås hel eller delvis statslig finansiering til en dobbeltport løsning via støtteordningerne til vandområdeplanerne, da en sådan løsning ikke i fornødent omfang forbedrer passageforholdene.</w:t>
      </w:r>
    </w:p>
    <w:p w:rsidR="00901817" w:rsidRDefault="00901817" w:rsidP="00901817">
      <w:pPr>
        <w:spacing w:after="120"/>
        <w:rPr>
          <w:sz w:val="22"/>
          <w:szCs w:val="22"/>
        </w:rPr>
      </w:pPr>
      <w:r>
        <w:rPr>
          <w:sz w:val="22"/>
          <w:szCs w:val="22"/>
        </w:rPr>
        <w:t>Det bemærkes, at det er DTU Aquas vurdering, at den periode, hvor fisk trækker, strækker ud over lange perioder af året, se nedenstående figur. Såfremt man ønsker at imødekomme de trækkende fisk, vil det kun være i meget få periode af året, man vil kunne prioritere vandet til Ladegårds Å.</w:t>
      </w:r>
    </w:p>
    <w:p w:rsidR="00901817" w:rsidRPr="00E85C57" w:rsidRDefault="00901817" w:rsidP="00901817">
      <w:pPr>
        <w:rPr>
          <w:rFonts w:ascii="Calibri" w:hAnsi="Calibri" w:cs="Calibri"/>
          <w:sz w:val="22"/>
          <w:szCs w:val="22"/>
          <w:lang w:eastAsia="en-US"/>
        </w:rPr>
      </w:pPr>
    </w:p>
    <w:p w:rsidR="00901817" w:rsidRDefault="00901817" w:rsidP="00901817">
      <w:pPr>
        <w:spacing w:after="120"/>
        <w:rPr>
          <w:sz w:val="22"/>
          <w:szCs w:val="22"/>
        </w:rPr>
      </w:pPr>
    </w:p>
    <w:tbl>
      <w:tblPr>
        <w:tblStyle w:val="Tabel-Gitter"/>
        <w:tblW w:w="0" w:type="auto"/>
        <w:tblLook w:val="04A0" w:firstRow="1" w:lastRow="0" w:firstColumn="1" w:lastColumn="0" w:noHBand="0" w:noVBand="1"/>
      </w:tblPr>
      <w:tblGrid>
        <w:gridCol w:w="9571"/>
      </w:tblGrid>
      <w:tr w:rsidR="00901817" w:rsidTr="009A0712">
        <w:tc>
          <w:tcPr>
            <w:tcW w:w="9495" w:type="dxa"/>
          </w:tcPr>
          <w:p w:rsidR="00901817" w:rsidRDefault="00901817" w:rsidP="009A0712">
            <w:pPr>
              <w:spacing w:after="120"/>
              <w:rPr>
                <w:sz w:val="22"/>
                <w:szCs w:val="22"/>
              </w:rPr>
            </w:pPr>
            <w:r w:rsidRPr="00E85C57">
              <w:rPr>
                <w:rFonts w:ascii="Calibri" w:hAnsi="Calibri" w:cs="Calibri"/>
                <w:noProof/>
                <w:sz w:val="22"/>
                <w:szCs w:val="22"/>
              </w:rPr>
              <w:lastRenderedPageBreak/>
              <w:drawing>
                <wp:inline distT="0" distB="0" distL="0" distR="0" wp14:anchorId="1D240C52" wp14:editId="0AF97059">
                  <wp:extent cx="6717030" cy="36576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7030" cy="3657600"/>
                          </a:xfrm>
                          <a:prstGeom prst="rect">
                            <a:avLst/>
                          </a:prstGeom>
                          <a:noFill/>
                          <a:ln>
                            <a:noFill/>
                          </a:ln>
                        </pic:spPr>
                      </pic:pic>
                    </a:graphicData>
                  </a:graphic>
                </wp:inline>
              </w:drawing>
            </w:r>
          </w:p>
        </w:tc>
      </w:tr>
      <w:tr w:rsidR="00901817" w:rsidTr="009A0712">
        <w:tc>
          <w:tcPr>
            <w:tcW w:w="9495" w:type="dxa"/>
          </w:tcPr>
          <w:p w:rsidR="00901817" w:rsidRDefault="00901817" w:rsidP="009A0712">
            <w:pPr>
              <w:spacing w:after="120"/>
              <w:rPr>
                <w:sz w:val="22"/>
                <w:szCs w:val="22"/>
              </w:rPr>
            </w:pPr>
            <w:r>
              <w:rPr>
                <w:sz w:val="22"/>
                <w:szCs w:val="22"/>
              </w:rPr>
              <w:t xml:space="preserve">Figuren viser, hvornår udvalgte fisk er på træk i danske vandløb. Det er ikke alle fiskearter, som er relevante for Vindinge Å. Isoleret set på ørreder vandrer disse stort set hele året. De voksne fisk trækker op i vandløbet i løbet af sensommeren og efteråret og ud igen i løbet af vinteren og foråret. </w:t>
            </w:r>
            <w:proofErr w:type="spellStart"/>
            <w:r>
              <w:rPr>
                <w:sz w:val="22"/>
                <w:szCs w:val="22"/>
              </w:rPr>
              <w:t>Smolten</w:t>
            </w:r>
            <w:proofErr w:type="spellEnd"/>
            <w:r>
              <w:rPr>
                <w:sz w:val="22"/>
                <w:szCs w:val="22"/>
              </w:rPr>
              <w:t xml:space="preserve"> trækker primært ud i foråret. Ifølge DTU Aqua har nyere forskning vist, at der også finder </w:t>
            </w:r>
            <w:proofErr w:type="spellStart"/>
            <w:r>
              <w:rPr>
                <w:sz w:val="22"/>
                <w:szCs w:val="22"/>
              </w:rPr>
              <w:t>smoltudtræk</w:t>
            </w:r>
            <w:proofErr w:type="spellEnd"/>
            <w:r>
              <w:rPr>
                <w:sz w:val="22"/>
                <w:szCs w:val="22"/>
              </w:rPr>
              <w:t xml:space="preserve"> sted i store dele af resten året.</w:t>
            </w:r>
          </w:p>
        </w:tc>
      </w:tr>
    </w:tbl>
    <w:p w:rsidR="00901817" w:rsidRDefault="00901817" w:rsidP="00901817">
      <w:pPr>
        <w:spacing w:after="120"/>
        <w:rPr>
          <w:sz w:val="22"/>
          <w:szCs w:val="22"/>
        </w:rPr>
      </w:pPr>
    </w:p>
    <w:p w:rsidR="00901817" w:rsidRDefault="00901817" w:rsidP="00901817">
      <w:pPr>
        <w:spacing w:after="120"/>
        <w:rPr>
          <w:b/>
          <w:sz w:val="22"/>
          <w:szCs w:val="22"/>
        </w:rPr>
      </w:pPr>
      <w:r w:rsidRPr="004917E5">
        <w:rPr>
          <w:b/>
          <w:sz w:val="22"/>
          <w:szCs w:val="22"/>
        </w:rPr>
        <w:t>Den videre proces</w:t>
      </w:r>
    </w:p>
    <w:p w:rsidR="00901817" w:rsidRDefault="00901817" w:rsidP="00901817">
      <w:pPr>
        <w:spacing w:after="120"/>
        <w:rPr>
          <w:sz w:val="22"/>
          <w:szCs w:val="22"/>
        </w:rPr>
      </w:pPr>
      <w:r>
        <w:rPr>
          <w:sz w:val="22"/>
          <w:szCs w:val="22"/>
        </w:rPr>
        <w:t xml:space="preserve">Nyborg Kommunes Teknik og Miljøudvalg træffer beslutning om, hvilken løsning de ønsker, der evt. skal arbejdes videre med. </w:t>
      </w:r>
    </w:p>
    <w:p w:rsidR="00901817" w:rsidRDefault="00901817" w:rsidP="00901817">
      <w:pPr>
        <w:spacing w:after="120"/>
        <w:rPr>
          <w:rFonts w:cs="Arial"/>
          <w:sz w:val="22"/>
          <w:szCs w:val="22"/>
          <w:shd w:val="clear" w:color="auto" w:fill="FFFFFF"/>
        </w:rPr>
      </w:pPr>
      <w:r>
        <w:rPr>
          <w:sz w:val="22"/>
          <w:szCs w:val="22"/>
        </w:rPr>
        <w:t xml:space="preserve">Herefter kan der søges tilskud til en forundersøgelse. Forundersøgelsen vil </w:t>
      </w:r>
      <w:r w:rsidRPr="00C1628F">
        <w:rPr>
          <w:rFonts w:cs="Arial"/>
          <w:sz w:val="22"/>
          <w:szCs w:val="22"/>
          <w:shd w:val="clear" w:color="auto" w:fill="FFFFFF"/>
        </w:rPr>
        <w:t>belyse evt. arealmæssige, tekniske, naturmæssige og økonomiske konsekvenser af p</w:t>
      </w:r>
      <w:r>
        <w:rPr>
          <w:rFonts w:cs="Arial"/>
          <w:sz w:val="22"/>
          <w:szCs w:val="22"/>
          <w:shd w:val="clear" w:color="auto" w:fill="FFFFFF"/>
        </w:rPr>
        <w:t xml:space="preserve">rojektets gennemførsel, samt </w:t>
      </w:r>
      <w:r w:rsidRPr="00C1628F">
        <w:rPr>
          <w:rFonts w:cs="Arial"/>
          <w:sz w:val="22"/>
          <w:szCs w:val="22"/>
          <w:shd w:val="clear" w:color="auto" w:fill="FFFFFF"/>
        </w:rPr>
        <w:t>redegøre for de anlægstekniske muligheder for</w:t>
      </w:r>
      <w:r>
        <w:rPr>
          <w:rFonts w:cs="Arial"/>
          <w:sz w:val="22"/>
          <w:szCs w:val="22"/>
          <w:shd w:val="clear" w:color="auto" w:fill="FFFFFF"/>
        </w:rPr>
        <w:t xml:space="preserve"> projektet. </w:t>
      </w:r>
    </w:p>
    <w:p w:rsidR="00901817" w:rsidRDefault="00901817" w:rsidP="00901817">
      <w:pPr>
        <w:spacing w:after="120"/>
        <w:rPr>
          <w:rFonts w:cs="Arial"/>
          <w:sz w:val="22"/>
          <w:szCs w:val="22"/>
          <w:shd w:val="clear" w:color="auto" w:fill="FFFFFF"/>
        </w:rPr>
      </w:pPr>
      <w:r>
        <w:rPr>
          <w:rFonts w:cs="Arial"/>
          <w:sz w:val="22"/>
          <w:szCs w:val="22"/>
          <w:shd w:val="clear" w:color="auto" w:fill="FFFFFF"/>
        </w:rPr>
        <w:t xml:space="preserve">Hvis forundersøgelsen viser, at projektet kan gennemføres og er omkostningseffektivt, vil der kunne søges penge til en egentlig </w:t>
      </w:r>
      <w:r w:rsidRPr="00F33DF9">
        <w:rPr>
          <w:rFonts w:cs="Arial"/>
          <w:sz w:val="22"/>
          <w:szCs w:val="22"/>
          <w:shd w:val="clear" w:color="auto" w:fill="FFFFFF"/>
        </w:rPr>
        <w:t xml:space="preserve">etablering via de statslige støtteordninger. Etablering kræver godkendelse efter bl.a. Vandløbsloven og Naturbeskyttelsesloven, hvor </w:t>
      </w:r>
      <w:r>
        <w:rPr>
          <w:rFonts w:cs="Arial"/>
          <w:sz w:val="22"/>
          <w:szCs w:val="22"/>
          <w:shd w:val="clear" w:color="auto" w:fill="FFFFFF"/>
        </w:rPr>
        <w:t xml:space="preserve">både </w:t>
      </w:r>
      <w:r>
        <w:rPr>
          <w:sz w:val="22"/>
          <w:szCs w:val="22"/>
        </w:rPr>
        <w:t xml:space="preserve">Danmarks Sportsfisker Forbund og </w:t>
      </w:r>
      <w:r w:rsidRPr="00C1628F">
        <w:rPr>
          <w:sz w:val="22"/>
          <w:szCs w:val="22"/>
        </w:rPr>
        <w:t>Østfyns Museer</w:t>
      </w:r>
      <w:r>
        <w:rPr>
          <w:sz w:val="22"/>
          <w:szCs w:val="22"/>
        </w:rPr>
        <w:t xml:space="preserve"> vil være hørings- og klageberettigede.</w:t>
      </w:r>
    </w:p>
    <w:p w:rsidR="00901817" w:rsidRDefault="00901817" w:rsidP="00901817">
      <w:pPr>
        <w:spacing w:after="120"/>
        <w:rPr>
          <w:rFonts w:cs="Arial"/>
          <w:sz w:val="22"/>
          <w:szCs w:val="22"/>
          <w:shd w:val="clear" w:color="auto" w:fill="FFFFFF"/>
        </w:rPr>
      </w:pPr>
    </w:p>
    <w:p w:rsidR="00AC6C20" w:rsidRPr="00A47857" w:rsidRDefault="00AC6C20" w:rsidP="00901817">
      <w:pPr>
        <w:rPr>
          <w:sz w:val="22"/>
          <w:szCs w:val="22"/>
        </w:rPr>
      </w:pPr>
    </w:p>
    <w:sectPr w:rsidR="00AC6C20" w:rsidRPr="00A47857" w:rsidSect="004242B6">
      <w:headerReference w:type="even" r:id="rId13"/>
      <w:headerReference w:type="default" r:id="rId14"/>
      <w:footerReference w:type="even" r:id="rId15"/>
      <w:footerReference w:type="default" r:id="rId16"/>
      <w:headerReference w:type="first" r:id="rId17"/>
      <w:footerReference w:type="first" r:id="rId18"/>
      <w:pgSz w:w="11906" w:h="16838" w:code="9"/>
      <w:pgMar w:top="3233" w:right="1133" w:bottom="161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2B6" w:rsidRDefault="004242B6" w:rsidP="004242B6">
      <w:r>
        <w:separator/>
      </w:r>
    </w:p>
  </w:endnote>
  <w:endnote w:type="continuationSeparator" w:id="0">
    <w:p w:rsidR="004242B6" w:rsidRDefault="004242B6" w:rsidP="00424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966" w:rsidRDefault="000D3966">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966" w:rsidRDefault="000D3966">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966" w:rsidRDefault="000D3966">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2B6" w:rsidRDefault="004242B6" w:rsidP="004242B6">
      <w:r>
        <w:separator/>
      </w:r>
    </w:p>
  </w:footnote>
  <w:footnote w:type="continuationSeparator" w:id="0">
    <w:p w:rsidR="004242B6" w:rsidRDefault="004242B6" w:rsidP="004242B6">
      <w:r>
        <w:continuationSeparator/>
      </w:r>
    </w:p>
  </w:footnote>
  <w:footnote w:id="1">
    <w:p w:rsidR="00901817" w:rsidRDefault="00901817" w:rsidP="00901817">
      <w:pPr>
        <w:pStyle w:val="Fodnotetekst"/>
      </w:pPr>
      <w:r>
        <w:rPr>
          <w:rStyle w:val="Fodnotehenvisning"/>
        </w:rPr>
        <w:footnoteRef/>
      </w:r>
      <w:r>
        <w:t xml:space="preserve"> Jf. kriterie bekendtgørelsen, (</w:t>
      </w:r>
      <w:r w:rsidRPr="00BA433C">
        <w:t xml:space="preserve">BEK </w:t>
      </w:r>
      <w:proofErr w:type="spellStart"/>
      <w:r w:rsidRPr="00BA433C">
        <w:t>nr</w:t>
      </w:r>
      <w:proofErr w:type="spellEnd"/>
      <w:r w:rsidRPr="00BA433C">
        <w:t xml:space="preserve"> 291 af 27/03/2020</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966" w:rsidRDefault="000D3966">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966" w:rsidRDefault="000D3966" w:rsidP="000D3966">
    <w:pPr>
      <w:pStyle w:val="Sidehoved"/>
      <w:ind w:firstLine="130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966" w:rsidRDefault="000D3966">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1739B9"/>
    <w:multiLevelType w:val="hybridMultilevel"/>
    <w:tmpl w:val="51EC1E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F62378C"/>
    <w:multiLevelType w:val="hybridMultilevel"/>
    <w:tmpl w:val="6F6629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9CC2420"/>
    <w:multiLevelType w:val="hybridMultilevel"/>
    <w:tmpl w:val="0E8A05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CE22E47"/>
    <w:multiLevelType w:val="hybridMultilevel"/>
    <w:tmpl w:val="0D48F2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displayVerticalDrawingGridEvery w:val="2"/>
  <w:characterSpacingControl w:val="doNotCompress"/>
  <w:hdrShapeDefaults>
    <o:shapedefaults v:ext="edit" spidmax="32769">
      <o:colormenu v:ext="edit" fillcolor="none" strokecolor="none [3205]"/>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36886"/>
    <w:rsid w:val="00004E9C"/>
    <w:rsid w:val="00013D76"/>
    <w:rsid w:val="000536F3"/>
    <w:rsid w:val="00060E37"/>
    <w:rsid w:val="00081EBD"/>
    <w:rsid w:val="00083390"/>
    <w:rsid w:val="000C6804"/>
    <w:rsid w:val="000D322E"/>
    <w:rsid w:val="000D3966"/>
    <w:rsid w:val="00130A5C"/>
    <w:rsid w:val="00137475"/>
    <w:rsid w:val="00143E20"/>
    <w:rsid w:val="00152612"/>
    <w:rsid w:val="001711C1"/>
    <w:rsid w:val="00171671"/>
    <w:rsid w:val="001817B6"/>
    <w:rsid w:val="001F2220"/>
    <w:rsid w:val="001F6E22"/>
    <w:rsid w:val="00217771"/>
    <w:rsid w:val="002600C2"/>
    <w:rsid w:val="00271D39"/>
    <w:rsid w:val="002954D5"/>
    <w:rsid w:val="002E24C0"/>
    <w:rsid w:val="00344174"/>
    <w:rsid w:val="0034554F"/>
    <w:rsid w:val="003554BC"/>
    <w:rsid w:val="00360F9C"/>
    <w:rsid w:val="003C49F5"/>
    <w:rsid w:val="003D1B27"/>
    <w:rsid w:val="0040426B"/>
    <w:rsid w:val="00411DAD"/>
    <w:rsid w:val="004242B6"/>
    <w:rsid w:val="00430B5B"/>
    <w:rsid w:val="004917E5"/>
    <w:rsid w:val="004A0678"/>
    <w:rsid w:val="004E4C72"/>
    <w:rsid w:val="00523EDD"/>
    <w:rsid w:val="005359C7"/>
    <w:rsid w:val="00536886"/>
    <w:rsid w:val="0057158B"/>
    <w:rsid w:val="005A7FD3"/>
    <w:rsid w:val="00603840"/>
    <w:rsid w:val="0060506F"/>
    <w:rsid w:val="0060676F"/>
    <w:rsid w:val="006129D3"/>
    <w:rsid w:val="00652271"/>
    <w:rsid w:val="00684E7C"/>
    <w:rsid w:val="00690B9C"/>
    <w:rsid w:val="0069525E"/>
    <w:rsid w:val="006F319C"/>
    <w:rsid w:val="006F5489"/>
    <w:rsid w:val="00706501"/>
    <w:rsid w:val="00731C88"/>
    <w:rsid w:val="00743B5A"/>
    <w:rsid w:val="0078528E"/>
    <w:rsid w:val="007877CD"/>
    <w:rsid w:val="007A3554"/>
    <w:rsid w:val="007A493A"/>
    <w:rsid w:val="007E2804"/>
    <w:rsid w:val="007F269E"/>
    <w:rsid w:val="00804507"/>
    <w:rsid w:val="00832D89"/>
    <w:rsid w:val="0084347C"/>
    <w:rsid w:val="00870B11"/>
    <w:rsid w:val="008F116B"/>
    <w:rsid w:val="00901817"/>
    <w:rsid w:val="009278FE"/>
    <w:rsid w:val="00956BC4"/>
    <w:rsid w:val="009A2277"/>
    <w:rsid w:val="009C08A1"/>
    <w:rsid w:val="009D45E5"/>
    <w:rsid w:val="009D5EE0"/>
    <w:rsid w:val="009E76AD"/>
    <w:rsid w:val="00A13EE0"/>
    <w:rsid w:val="00A2043C"/>
    <w:rsid w:val="00A31F1B"/>
    <w:rsid w:val="00A356D8"/>
    <w:rsid w:val="00A47857"/>
    <w:rsid w:val="00A521D6"/>
    <w:rsid w:val="00A5709D"/>
    <w:rsid w:val="00A7543F"/>
    <w:rsid w:val="00AC4258"/>
    <w:rsid w:val="00AC6C20"/>
    <w:rsid w:val="00AF4622"/>
    <w:rsid w:val="00B3138B"/>
    <w:rsid w:val="00B66689"/>
    <w:rsid w:val="00B83ADD"/>
    <w:rsid w:val="00B96E8D"/>
    <w:rsid w:val="00BA433C"/>
    <w:rsid w:val="00C1628F"/>
    <w:rsid w:val="00C172A2"/>
    <w:rsid w:val="00C822F2"/>
    <w:rsid w:val="00CA1D94"/>
    <w:rsid w:val="00CD336E"/>
    <w:rsid w:val="00CE2FE2"/>
    <w:rsid w:val="00D05B2C"/>
    <w:rsid w:val="00D406DB"/>
    <w:rsid w:val="00D92CC4"/>
    <w:rsid w:val="00DC02CA"/>
    <w:rsid w:val="00DC15E8"/>
    <w:rsid w:val="00DD32D0"/>
    <w:rsid w:val="00DD3FBF"/>
    <w:rsid w:val="00E137FE"/>
    <w:rsid w:val="00E26BCB"/>
    <w:rsid w:val="00E45EE1"/>
    <w:rsid w:val="00E65E43"/>
    <w:rsid w:val="00E74BB4"/>
    <w:rsid w:val="00E85C57"/>
    <w:rsid w:val="00EC072F"/>
    <w:rsid w:val="00EE14BC"/>
    <w:rsid w:val="00F078F7"/>
    <w:rsid w:val="00F57B79"/>
    <w:rsid w:val="00F6362E"/>
    <w:rsid w:val="00F737C7"/>
    <w:rsid w:val="00FA0F54"/>
    <w:rsid w:val="00FC38A4"/>
    <w:rsid w:val="00FF56F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2769">
      <o:colormenu v:ext="edit" fillcolor="none" strokecolor="none [3205]"/>
    </o:shapedefaults>
    <o:shapelayout v:ext="edit">
      <o:idmap v:ext="edit" data="1"/>
    </o:shapelayout>
  </w:shapeDefaults>
  <w:decimalSymbol w:val=","/>
  <w:listSeparator w:val=";"/>
  <w15:docId w15:val="{7AE7592B-A9C3-4492-B87E-D946AE878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FBF"/>
    <w:rPr>
      <w:rFonts w:ascii="Arial" w:hAnsi="Arial"/>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F269E"/>
    <w:rPr>
      <w:color w:val="0000FF"/>
      <w:u w:val="single"/>
    </w:rPr>
  </w:style>
  <w:style w:type="character" w:styleId="Pladsholdertekst">
    <w:name w:val="Placeholder Text"/>
    <w:basedOn w:val="Standardskrifttypeiafsnit"/>
    <w:rsid w:val="00804507"/>
    <w:rPr>
      <w:color w:val="808080"/>
    </w:rPr>
  </w:style>
  <w:style w:type="paragraph" w:styleId="Markeringsbobletekst">
    <w:name w:val="Balloon Text"/>
    <w:basedOn w:val="Normal"/>
    <w:link w:val="MarkeringsbobletekstTegn"/>
    <w:rsid w:val="00804507"/>
    <w:rPr>
      <w:rFonts w:ascii="Tahoma" w:hAnsi="Tahoma" w:cs="Tahoma"/>
      <w:sz w:val="16"/>
      <w:szCs w:val="16"/>
    </w:rPr>
  </w:style>
  <w:style w:type="character" w:customStyle="1" w:styleId="MarkeringsbobletekstTegn">
    <w:name w:val="Markeringsbobletekst Tegn"/>
    <w:basedOn w:val="Standardskrifttypeiafsnit"/>
    <w:link w:val="Markeringsbobletekst"/>
    <w:rsid w:val="00804507"/>
    <w:rPr>
      <w:rFonts w:ascii="Tahoma" w:hAnsi="Tahoma" w:cs="Tahoma"/>
      <w:sz w:val="16"/>
      <w:szCs w:val="16"/>
    </w:rPr>
  </w:style>
  <w:style w:type="paragraph" w:styleId="Sidehoved">
    <w:name w:val="header"/>
    <w:basedOn w:val="Normal"/>
    <w:link w:val="SidehovedTegn"/>
    <w:unhideWhenUsed/>
    <w:rsid w:val="004242B6"/>
    <w:pPr>
      <w:tabs>
        <w:tab w:val="center" w:pos="4819"/>
        <w:tab w:val="right" w:pos="9638"/>
      </w:tabs>
    </w:pPr>
  </w:style>
  <w:style w:type="character" w:customStyle="1" w:styleId="SidehovedTegn">
    <w:name w:val="Sidehoved Tegn"/>
    <w:basedOn w:val="Standardskrifttypeiafsnit"/>
    <w:link w:val="Sidehoved"/>
    <w:rsid w:val="004242B6"/>
    <w:rPr>
      <w:rFonts w:ascii="Arial" w:hAnsi="Arial"/>
      <w:sz w:val="24"/>
      <w:szCs w:val="24"/>
    </w:rPr>
  </w:style>
  <w:style w:type="paragraph" w:styleId="Sidefod">
    <w:name w:val="footer"/>
    <w:basedOn w:val="Normal"/>
    <w:link w:val="SidefodTegn"/>
    <w:unhideWhenUsed/>
    <w:rsid w:val="004242B6"/>
    <w:pPr>
      <w:tabs>
        <w:tab w:val="center" w:pos="4819"/>
        <w:tab w:val="right" w:pos="9638"/>
      </w:tabs>
    </w:pPr>
  </w:style>
  <w:style w:type="character" w:customStyle="1" w:styleId="SidefodTegn">
    <w:name w:val="Sidefod Tegn"/>
    <w:basedOn w:val="Standardskrifttypeiafsnit"/>
    <w:link w:val="Sidefod"/>
    <w:rsid w:val="004242B6"/>
    <w:rPr>
      <w:rFonts w:ascii="Arial" w:hAnsi="Arial"/>
      <w:sz w:val="24"/>
      <w:szCs w:val="24"/>
    </w:rPr>
  </w:style>
  <w:style w:type="table" w:styleId="Tabel-Gitter">
    <w:name w:val="Table Grid"/>
    <w:basedOn w:val="Tabel-Normal"/>
    <w:rsid w:val="004A0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semiHidden/>
    <w:unhideWhenUsed/>
    <w:rsid w:val="00BA433C"/>
    <w:rPr>
      <w:sz w:val="20"/>
      <w:szCs w:val="20"/>
    </w:rPr>
  </w:style>
  <w:style w:type="character" w:customStyle="1" w:styleId="FodnotetekstTegn">
    <w:name w:val="Fodnotetekst Tegn"/>
    <w:basedOn w:val="Standardskrifttypeiafsnit"/>
    <w:link w:val="Fodnotetekst"/>
    <w:semiHidden/>
    <w:rsid w:val="00BA433C"/>
    <w:rPr>
      <w:rFonts w:ascii="Arial" w:hAnsi="Arial"/>
    </w:rPr>
  </w:style>
  <w:style w:type="character" w:styleId="Fodnotehenvisning">
    <w:name w:val="footnote reference"/>
    <w:basedOn w:val="Standardskrifttypeiafsnit"/>
    <w:semiHidden/>
    <w:unhideWhenUsed/>
    <w:rsid w:val="00BA433C"/>
    <w:rPr>
      <w:vertAlign w:val="superscript"/>
    </w:rPr>
  </w:style>
  <w:style w:type="paragraph" w:styleId="Listeafsnit">
    <w:name w:val="List Paragraph"/>
    <w:basedOn w:val="Normal"/>
    <w:qFormat/>
    <w:rsid w:val="009018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BD04A-B788-4173-893D-DE34DA1D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A823471</Template>
  <TotalTime>3</TotalTime>
  <Pages>6</Pages>
  <Words>1221</Words>
  <Characters>7452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lpstr>
    </vt:vector>
  </TitlesOfParts>
  <Company>Nyborg kommune</Company>
  <LinksUpToDate>false</LinksUpToDate>
  <CharactersWithSpaces>8656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lka</dc:creator>
  <cp:keywords/>
  <dc:description/>
  <cp:lastModifiedBy>Søren Okkels Uhrskov</cp:lastModifiedBy>
  <cp:revision>2</cp:revision>
  <cp:lastPrinted>2008-11-17T14:08:00Z</cp:lastPrinted>
  <dcterms:created xsi:type="dcterms:W3CDTF">2020-10-05T12:53:00Z</dcterms:created>
  <dcterms:modified xsi:type="dcterms:W3CDTF">2020-10-05T12:53:00Z</dcterms:modified>
</cp:coreProperties>
</file>